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D5BA" w14:textId="77777777" w:rsidR="000171F5" w:rsidRDefault="000171F5" w:rsidP="00C52165">
      <w:pPr>
        <w:rPr>
          <w:b/>
          <w:bCs/>
        </w:rPr>
      </w:pPr>
    </w:p>
    <w:p w14:paraId="1AC0AC00" w14:textId="77777777" w:rsidR="000171F5" w:rsidRDefault="000171F5" w:rsidP="00794545">
      <w:pPr>
        <w:jc w:val="center"/>
        <w:rPr>
          <w:b/>
          <w:bCs/>
        </w:rPr>
      </w:pPr>
    </w:p>
    <w:p w14:paraId="1E25A944" w14:textId="1AEC534E" w:rsidR="00794545" w:rsidRPr="00F56CD0" w:rsidRDefault="00F56CD0" w:rsidP="00F56CD0">
      <w:pPr>
        <w:spacing w:line="480" w:lineRule="auto"/>
        <w:jc w:val="center"/>
      </w:pPr>
      <w:r w:rsidRPr="00F56CD0">
        <w:t xml:space="preserve">SECONDARY TEACHERS’ PERCEPTIONS </w:t>
      </w:r>
      <w:r w:rsidR="00776CAF">
        <w:br/>
      </w:r>
      <w:r w:rsidRPr="00F56CD0">
        <w:t xml:space="preserve">OF GRADING POLICIES AND PRACTICES: </w:t>
      </w:r>
      <w:r w:rsidR="00776CAF">
        <w:br/>
      </w:r>
      <w:r w:rsidRPr="00F56CD0">
        <w:t>A PHENOMENOLOGICAL APPROACH</w:t>
      </w:r>
    </w:p>
    <w:p w14:paraId="25DB46EF" w14:textId="77777777" w:rsidR="00794545" w:rsidRDefault="00794545" w:rsidP="00794545">
      <w:pPr>
        <w:jc w:val="center"/>
      </w:pPr>
    </w:p>
    <w:p w14:paraId="15BA9D7D" w14:textId="77777777" w:rsidR="00C52165" w:rsidRPr="00737181" w:rsidRDefault="00C52165" w:rsidP="00794545">
      <w:pPr>
        <w:jc w:val="center"/>
      </w:pPr>
    </w:p>
    <w:p w14:paraId="07198F46" w14:textId="77777777" w:rsidR="00794545" w:rsidRPr="00737181" w:rsidRDefault="00794545" w:rsidP="00794545">
      <w:pPr>
        <w:jc w:val="center"/>
      </w:pPr>
    </w:p>
    <w:p w14:paraId="7A9A336A" w14:textId="1E928922" w:rsidR="00794545" w:rsidRDefault="00C52165" w:rsidP="00C52165">
      <w:pPr>
        <w:spacing w:line="480" w:lineRule="auto"/>
        <w:jc w:val="center"/>
      </w:pPr>
      <w:r>
        <w:t xml:space="preserve">By </w:t>
      </w:r>
      <w:r w:rsidR="00794545" w:rsidRPr="00737181">
        <w:t xml:space="preserve">Patrick J. Gibbs </w:t>
      </w:r>
    </w:p>
    <w:p w14:paraId="25A8A72A" w14:textId="1FA8A96D" w:rsidR="00C52165" w:rsidRDefault="00C52165" w:rsidP="00C52165">
      <w:pPr>
        <w:spacing w:line="480" w:lineRule="auto"/>
        <w:jc w:val="center"/>
      </w:pPr>
      <w:r>
        <w:t xml:space="preserve">A Dissertation </w:t>
      </w:r>
    </w:p>
    <w:p w14:paraId="0E220496" w14:textId="43972C07" w:rsidR="00C52165" w:rsidRDefault="00C52165" w:rsidP="00C52165">
      <w:pPr>
        <w:spacing w:line="480" w:lineRule="auto"/>
        <w:jc w:val="center"/>
      </w:pPr>
      <w:r>
        <w:t xml:space="preserve">Submitted in Partial Fulfillment </w:t>
      </w:r>
    </w:p>
    <w:p w14:paraId="670B1FAF" w14:textId="1D0071A0" w:rsidR="00C52165" w:rsidRDefault="0082450A" w:rsidP="00C52165">
      <w:pPr>
        <w:spacing w:line="480" w:lineRule="auto"/>
        <w:jc w:val="center"/>
      </w:pPr>
      <w:r>
        <w:t>o</w:t>
      </w:r>
      <w:r w:rsidR="00C52165">
        <w:t xml:space="preserve">f the Requirements for the Degree of </w:t>
      </w:r>
    </w:p>
    <w:p w14:paraId="54442496" w14:textId="69AD5CB2" w:rsidR="00C52165" w:rsidRDefault="00C52165" w:rsidP="00C52165">
      <w:pPr>
        <w:spacing w:line="480" w:lineRule="auto"/>
        <w:jc w:val="center"/>
      </w:pPr>
      <w:r>
        <w:t xml:space="preserve">Doctor of Education </w:t>
      </w:r>
    </w:p>
    <w:p w14:paraId="74AE2B69" w14:textId="71A5FC15" w:rsidR="00C52165" w:rsidRPr="00737181" w:rsidRDefault="00130824" w:rsidP="00C52165">
      <w:pPr>
        <w:spacing w:line="480" w:lineRule="auto"/>
        <w:jc w:val="center"/>
      </w:pPr>
      <w:r>
        <w:t>i</w:t>
      </w:r>
      <w:r w:rsidR="00C52165">
        <w:t xml:space="preserve">n Educational Leadership </w:t>
      </w:r>
    </w:p>
    <w:p w14:paraId="6264A578" w14:textId="77777777" w:rsidR="00794545" w:rsidRPr="00737181" w:rsidRDefault="00794545" w:rsidP="00E22E1B">
      <w:pPr>
        <w:spacing w:line="480" w:lineRule="auto"/>
      </w:pPr>
    </w:p>
    <w:p w14:paraId="4A2CE8F9" w14:textId="77777777" w:rsidR="00794545" w:rsidRPr="00737181" w:rsidRDefault="00794545" w:rsidP="00C52165">
      <w:pPr>
        <w:spacing w:line="480" w:lineRule="auto"/>
        <w:jc w:val="center"/>
      </w:pPr>
    </w:p>
    <w:p w14:paraId="3A78BC7F" w14:textId="58FBA8B5" w:rsidR="00C52165" w:rsidRDefault="00C52165" w:rsidP="00C52165">
      <w:pPr>
        <w:spacing w:line="480" w:lineRule="auto"/>
        <w:jc w:val="center"/>
      </w:pPr>
      <w:r>
        <w:t xml:space="preserve">Northern Arizona University </w:t>
      </w:r>
    </w:p>
    <w:p w14:paraId="50E332A8" w14:textId="7A65C9CC" w:rsidR="00C52165" w:rsidRPr="00737181" w:rsidRDefault="00C52165" w:rsidP="00C52165">
      <w:pPr>
        <w:spacing w:line="480" w:lineRule="auto"/>
        <w:jc w:val="center"/>
      </w:pPr>
      <w:r>
        <w:t>December 2023</w:t>
      </w:r>
    </w:p>
    <w:p w14:paraId="75FD413E" w14:textId="77777777" w:rsidR="00794545" w:rsidRPr="00737181" w:rsidRDefault="00794545" w:rsidP="00C52165">
      <w:pPr>
        <w:jc w:val="center"/>
      </w:pPr>
    </w:p>
    <w:p w14:paraId="0FBCCD81" w14:textId="77777777" w:rsidR="00794545" w:rsidRPr="00737181" w:rsidRDefault="00794545" w:rsidP="00794545">
      <w:pPr>
        <w:jc w:val="center"/>
      </w:pPr>
    </w:p>
    <w:p w14:paraId="454C9B79" w14:textId="77777777" w:rsidR="000171F5" w:rsidRDefault="000171F5" w:rsidP="00794545"/>
    <w:p w14:paraId="026983EB" w14:textId="77777777" w:rsidR="000171F5" w:rsidRDefault="000171F5" w:rsidP="00794545"/>
    <w:p w14:paraId="69BEEA0D" w14:textId="2707B35B" w:rsidR="00794545" w:rsidRPr="00737181" w:rsidRDefault="007B03FB" w:rsidP="00E22E1B">
      <w:pPr>
        <w:spacing w:line="480" w:lineRule="auto"/>
        <w:jc w:val="center"/>
      </w:pPr>
      <w:r w:rsidRPr="00E75D41">
        <w:t>Approved:</w:t>
      </w:r>
      <w:r>
        <w:t xml:space="preserve"> </w:t>
      </w:r>
      <w:r w:rsidR="00794545" w:rsidRPr="00737181">
        <w:br/>
        <w:t>Thomas Hughes, Ph.D., Dissertation Chair</w:t>
      </w:r>
    </w:p>
    <w:p w14:paraId="326F309B" w14:textId="44B37306" w:rsidR="00794545" w:rsidRPr="00737181" w:rsidRDefault="00794545" w:rsidP="00E22E1B">
      <w:pPr>
        <w:spacing w:line="480" w:lineRule="auto"/>
        <w:jc w:val="center"/>
      </w:pPr>
      <w:r w:rsidRPr="00737181">
        <w:t>Brigitte Bhavsar, Psy.D.</w:t>
      </w:r>
    </w:p>
    <w:p w14:paraId="4F365641" w14:textId="7EB35926" w:rsidR="00794545" w:rsidRPr="00737181" w:rsidRDefault="00794545" w:rsidP="00E22E1B">
      <w:pPr>
        <w:spacing w:line="480" w:lineRule="auto"/>
        <w:jc w:val="center"/>
      </w:pPr>
      <w:r w:rsidRPr="00737181">
        <w:t>Lori Frazier, Ed.D.</w:t>
      </w:r>
    </w:p>
    <w:p w14:paraId="176CBE44" w14:textId="716B09AC" w:rsidR="00776CAF" w:rsidRDefault="00794545" w:rsidP="00E0105D">
      <w:pPr>
        <w:spacing w:line="480" w:lineRule="auto"/>
        <w:jc w:val="center"/>
      </w:pPr>
      <w:proofErr w:type="spellStart"/>
      <w:r w:rsidRPr="00737181">
        <w:t>Ijeoma</w:t>
      </w:r>
      <w:proofErr w:type="spellEnd"/>
      <w:r w:rsidRPr="00737181">
        <w:t xml:space="preserve"> </w:t>
      </w:r>
      <w:proofErr w:type="spellStart"/>
      <w:r w:rsidRPr="00737181">
        <w:t>On</w:t>
      </w:r>
      <w:r w:rsidR="00130824">
        <w:t>o</w:t>
      </w:r>
      <w:r w:rsidRPr="00737181">
        <w:t>nuju</w:t>
      </w:r>
      <w:proofErr w:type="spellEnd"/>
      <w:r w:rsidRPr="00737181">
        <w:t>, Ph.D.</w:t>
      </w:r>
      <w:bookmarkStart w:id="0" w:name="_Toc132007106"/>
    </w:p>
    <w:p w14:paraId="7F67DDB0" w14:textId="77777777" w:rsidR="00E0105D" w:rsidRDefault="00E0105D" w:rsidP="00E0105D">
      <w:pPr>
        <w:spacing w:line="480" w:lineRule="auto"/>
        <w:jc w:val="center"/>
      </w:pPr>
    </w:p>
    <w:p w14:paraId="1A6BB5E5" w14:textId="5DF1E3FB" w:rsidR="00670114" w:rsidRPr="00336A95" w:rsidRDefault="00336A95" w:rsidP="00336A95">
      <w:pPr>
        <w:pStyle w:val="Heading1"/>
        <w:rPr>
          <w:b w:val="0"/>
          <w:bCs w:val="0"/>
        </w:rPr>
      </w:pPr>
      <w:bookmarkStart w:id="1" w:name="_Toc149412418"/>
      <w:bookmarkStart w:id="2" w:name="_Toc149423387"/>
      <w:bookmarkStart w:id="3" w:name="_Toc149427190"/>
      <w:bookmarkStart w:id="4" w:name="_Toc149495704"/>
      <w:bookmarkStart w:id="5" w:name="_Toc149579507"/>
      <w:bookmarkStart w:id="6" w:name="_Toc149580027"/>
      <w:r w:rsidRPr="00336A95">
        <w:rPr>
          <w:b w:val="0"/>
          <w:bCs w:val="0"/>
        </w:rPr>
        <w:lastRenderedPageBreak/>
        <w:t>ABSTRACT</w:t>
      </w:r>
      <w:bookmarkEnd w:id="1"/>
      <w:bookmarkEnd w:id="2"/>
      <w:bookmarkEnd w:id="3"/>
      <w:bookmarkEnd w:id="4"/>
      <w:bookmarkEnd w:id="5"/>
      <w:bookmarkEnd w:id="6"/>
    </w:p>
    <w:p w14:paraId="3D13AB4D" w14:textId="17C59B76" w:rsidR="00336A95" w:rsidRPr="00336A95" w:rsidRDefault="00336A95" w:rsidP="002D42A4">
      <w:pPr>
        <w:spacing w:line="480" w:lineRule="auto"/>
        <w:jc w:val="center"/>
      </w:pPr>
      <w:r w:rsidRPr="00336A95">
        <w:t>SECONDARY TEACHERS’ PERCEPTIONS OF GRADING POLICIES AND PRACTICES: A PHENOMENOLOGICAL APPROACH</w:t>
      </w:r>
      <w:r w:rsidRPr="00336A95">
        <w:br/>
        <w:t>PATRICK J. GIBBS</w:t>
      </w:r>
    </w:p>
    <w:p w14:paraId="290247A5" w14:textId="10C66D62" w:rsidR="008E0007" w:rsidRDefault="00A12210" w:rsidP="00AA6AFD">
      <w:pPr>
        <w:spacing w:line="480" w:lineRule="auto"/>
        <w:ind w:firstLine="720"/>
      </w:pPr>
      <w:r w:rsidRPr="00A12210">
        <w:t xml:space="preserve">The purpose of this study </w:t>
      </w:r>
      <w:r w:rsidR="00AA6AFD">
        <w:t xml:space="preserve">was </w:t>
      </w:r>
      <w:r w:rsidRPr="00A12210">
        <w:t>to explore teacher</w:t>
      </w:r>
      <w:r w:rsidR="00C71830">
        <w:t>s</w:t>
      </w:r>
      <w:r w:rsidR="007F6F24">
        <w:t>’</w:t>
      </w:r>
      <w:r w:rsidRPr="00A12210">
        <w:t xml:space="preserve"> perceptions of grading policies</w:t>
      </w:r>
      <w:r w:rsidR="00C71830">
        <w:t xml:space="preserve"> and practices</w:t>
      </w:r>
      <w:r w:rsidRPr="00A12210">
        <w:t>. A</w:t>
      </w:r>
      <w:r w:rsidR="008E0007">
        <w:t xml:space="preserve"> </w:t>
      </w:r>
      <w:r w:rsidRPr="00A12210">
        <w:t>phenomenolog</w:t>
      </w:r>
      <w:r w:rsidR="00AA6AFD">
        <w:t>ical study</w:t>
      </w:r>
      <w:r w:rsidRPr="00A12210">
        <w:t xml:space="preserve"> </w:t>
      </w:r>
      <w:r w:rsidR="00AA6AFD">
        <w:t>w</w:t>
      </w:r>
      <w:r w:rsidRPr="00A12210">
        <w:t>as</w:t>
      </w:r>
      <w:r w:rsidR="00AA6AFD">
        <w:t xml:space="preserve"> pursued as the method </w:t>
      </w:r>
      <w:r w:rsidRPr="00A12210">
        <w:t xml:space="preserve">allows for </w:t>
      </w:r>
      <w:r w:rsidR="00AA6AFD">
        <w:t xml:space="preserve">a </w:t>
      </w:r>
      <w:r w:rsidR="00C71830">
        <w:t>deeper</w:t>
      </w:r>
      <w:r w:rsidR="0004224F">
        <w:t>,</w:t>
      </w:r>
      <w:r w:rsidR="00C71830" w:rsidRPr="00A12210">
        <w:t xml:space="preserve"> </w:t>
      </w:r>
      <w:r w:rsidR="00AA6AFD">
        <w:t xml:space="preserve">more meaningful </w:t>
      </w:r>
      <w:r w:rsidRPr="00A12210">
        <w:t xml:space="preserve">investigation into the lived experiences of </w:t>
      </w:r>
      <w:r w:rsidR="00AA6AFD">
        <w:t xml:space="preserve">subjects. In this case, a sample of </w:t>
      </w:r>
      <w:r w:rsidRPr="00A12210">
        <w:t>secondary teachers</w:t>
      </w:r>
      <w:r w:rsidR="008E0007">
        <w:t xml:space="preserve"> </w:t>
      </w:r>
      <w:r w:rsidRPr="00A12210">
        <w:t xml:space="preserve">working for a district that has </w:t>
      </w:r>
      <w:r w:rsidR="00AA6AFD">
        <w:t xml:space="preserve">recently </w:t>
      </w:r>
      <w:r w:rsidRPr="00A12210">
        <w:t>adopted a mastery-based grading policy. This</w:t>
      </w:r>
      <w:r w:rsidR="008E0007">
        <w:t xml:space="preserve"> </w:t>
      </w:r>
      <w:r w:rsidRPr="00A12210">
        <w:t xml:space="preserve">study </w:t>
      </w:r>
      <w:r w:rsidR="00AA6AFD">
        <w:t xml:space="preserve">sought </w:t>
      </w:r>
      <w:r w:rsidRPr="00A12210">
        <w:t>to answer the following questions: RQ1: How do secondary teachers understand</w:t>
      </w:r>
      <w:r w:rsidR="008E0007">
        <w:t xml:space="preserve"> </w:t>
      </w:r>
      <w:r w:rsidRPr="00A12210">
        <w:t>grading student work within the context of the district</w:t>
      </w:r>
      <w:r w:rsidR="007F6F24">
        <w:t>’</w:t>
      </w:r>
      <w:r w:rsidRPr="00A12210">
        <w:t>s mastery-based grading policy? RQ2:</w:t>
      </w:r>
      <w:r w:rsidR="008E0007">
        <w:t xml:space="preserve"> </w:t>
      </w:r>
      <w:r w:rsidRPr="00A12210">
        <w:t>How do secondary teachers practice grading student</w:t>
      </w:r>
      <w:r w:rsidR="00C71830">
        <w:t>s</w:t>
      </w:r>
      <w:r w:rsidR="007F6F24">
        <w:t>’</w:t>
      </w:r>
      <w:r w:rsidRPr="00A12210">
        <w:t xml:space="preserve"> work within the district</w:t>
      </w:r>
      <w:r w:rsidR="007F6F24">
        <w:t>’</w:t>
      </w:r>
      <w:r w:rsidRPr="00A12210">
        <w:t>s mastery-based</w:t>
      </w:r>
      <w:r w:rsidR="008E0007">
        <w:t xml:space="preserve"> </w:t>
      </w:r>
      <w:r w:rsidRPr="00A12210">
        <w:t>grading policy? RQ3: How do secondary teachers</w:t>
      </w:r>
      <w:r w:rsidR="007F6F24">
        <w:t>’</w:t>
      </w:r>
      <w:r w:rsidRPr="00A12210">
        <w:t xml:space="preserve"> personal beliefs about grading student</w:t>
      </w:r>
      <w:r w:rsidR="00C71830">
        <w:t>s</w:t>
      </w:r>
      <w:r w:rsidR="007F6F24">
        <w:t>’</w:t>
      </w:r>
      <w:r w:rsidRPr="00A12210">
        <w:t xml:space="preserve"> work</w:t>
      </w:r>
      <w:r w:rsidR="008E0007">
        <w:t xml:space="preserve"> </w:t>
      </w:r>
      <w:r w:rsidRPr="00A12210">
        <w:t>factor into the successful implementation of the district</w:t>
      </w:r>
      <w:r w:rsidR="007F6F24">
        <w:t>’</w:t>
      </w:r>
      <w:r w:rsidRPr="00A12210">
        <w:t xml:space="preserve">s mastery-based grading policy? </w:t>
      </w:r>
      <w:r w:rsidR="00AA6AFD">
        <w:t xml:space="preserve">Findings were examined through Festinger’s Theory of Cognitive Dissonance. Themes revealed that there are wide-ranging emotions associated with grading systems and policies, which complicates their implementation and delivery. Therein, understanding teacher perceptions of grading policies and practices may support policymakers and educational leaders in future grading policy decisions that overwhelmingly support increasing grading validity. </w:t>
      </w:r>
    </w:p>
    <w:p w14:paraId="206F4A44" w14:textId="77777777" w:rsidR="008E0007" w:rsidRPr="00DA4A0F" w:rsidRDefault="008E0007" w:rsidP="00A12210">
      <w:pPr>
        <w:spacing w:line="480" w:lineRule="auto"/>
      </w:pPr>
    </w:p>
    <w:p w14:paraId="57F18B0E" w14:textId="6D33AE59" w:rsidR="008E0007" w:rsidRDefault="008E0007">
      <w:r>
        <w:br w:type="page"/>
      </w:r>
    </w:p>
    <w:p w14:paraId="4866E1E7" w14:textId="02968C36" w:rsidR="00670114" w:rsidRPr="00336A95" w:rsidRDefault="00336A95" w:rsidP="001437B1">
      <w:pPr>
        <w:pStyle w:val="Heading1"/>
        <w:rPr>
          <w:b w:val="0"/>
          <w:bCs w:val="0"/>
        </w:rPr>
      </w:pPr>
      <w:bookmarkStart w:id="7" w:name="_Toc149412419"/>
      <w:bookmarkStart w:id="8" w:name="_Toc149423388"/>
      <w:bookmarkStart w:id="9" w:name="_Toc149427191"/>
      <w:bookmarkStart w:id="10" w:name="_Toc149495705"/>
      <w:bookmarkStart w:id="11" w:name="_Toc149579508"/>
      <w:bookmarkStart w:id="12" w:name="_Toc149580028"/>
      <w:r>
        <w:rPr>
          <w:b w:val="0"/>
          <w:bCs w:val="0"/>
        </w:rPr>
        <w:lastRenderedPageBreak/>
        <w:t>ACKNOWLEDGEMENTS</w:t>
      </w:r>
      <w:bookmarkEnd w:id="7"/>
      <w:bookmarkEnd w:id="8"/>
      <w:bookmarkEnd w:id="9"/>
      <w:bookmarkEnd w:id="10"/>
      <w:bookmarkEnd w:id="11"/>
      <w:bookmarkEnd w:id="12"/>
    </w:p>
    <w:p w14:paraId="35B85116" w14:textId="1C2D6613" w:rsidR="00670114" w:rsidRDefault="000F0448" w:rsidP="000F0448">
      <w:pPr>
        <w:spacing w:line="480" w:lineRule="auto"/>
      </w:pPr>
      <w:r>
        <w:tab/>
        <w:t>Without the support of several key individuals, the completion of this study would not have been possible</w:t>
      </w:r>
      <w:r w:rsidR="004D0D3D">
        <w:t xml:space="preserve">. </w:t>
      </w:r>
    </w:p>
    <w:p w14:paraId="72F73F71" w14:textId="279A4E2A" w:rsidR="000F0448" w:rsidRDefault="000F0448" w:rsidP="000F0448">
      <w:pPr>
        <w:pStyle w:val="ListParagraph"/>
        <w:numPr>
          <w:ilvl w:val="0"/>
          <w:numId w:val="6"/>
        </w:numPr>
        <w:spacing w:line="480" w:lineRule="auto"/>
        <w:rPr>
          <w:rFonts w:ascii="Times New Roman" w:hAnsi="Times New Roman" w:cs="Times New Roman"/>
        </w:rPr>
      </w:pPr>
      <w:r>
        <w:rPr>
          <w:rFonts w:ascii="Times New Roman" w:hAnsi="Times New Roman" w:cs="Times New Roman"/>
        </w:rPr>
        <w:t>Dr. Thomas Hughes, my committee chair, I</w:t>
      </w:r>
      <w:r w:rsidR="007F6F24">
        <w:rPr>
          <w:rFonts w:ascii="Times New Roman" w:hAnsi="Times New Roman" w:cs="Times New Roman"/>
        </w:rPr>
        <w:t>’</w:t>
      </w:r>
      <w:r>
        <w:rPr>
          <w:rFonts w:ascii="Times New Roman" w:hAnsi="Times New Roman" w:cs="Times New Roman"/>
        </w:rPr>
        <w:t>m so thankful for your expertise, support, and sense</w:t>
      </w:r>
      <w:r w:rsidR="00EC61E7">
        <w:rPr>
          <w:rFonts w:ascii="Times New Roman" w:hAnsi="Times New Roman" w:cs="Times New Roman"/>
        </w:rPr>
        <w:t xml:space="preserve"> </w:t>
      </w:r>
      <w:r>
        <w:rPr>
          <w:rFonts w:ascii="Times New Roman" w:hAnsi="Times New Roman" w:cs="Times New Roman"/>
        </w:rPr>
        <w:t>of</w:t>
      </w:r>
      <w:r w:rsidR="00EC61E7">
        <w:rPr>
          <w:rFonts w:ascii="Times New Roman" w:hAnsi="Times New Roman" w:cs="Times New Roman"/>
        </w:rPr>
        <w:t xml:space="preserve"> </w:t>
      </w:r>
      <w:r>
        <w:rPr>
          <w:rFonts w:ascii="Times New Roman" w:hAnsi="Times New Roman" w:cs="Times New Roman"/>
        </w:rPr>
        <w:t>humor. You</w:t>
      </w:r>
      <w:r w:rsidR="007F6F24">
        <w:rPr>
          <w:rFonts w:ascii="Times New Roman" w:hAnsi="Times New Roman" w:cs="Times New Roman"/>
        </w:rPr>
        <w:t>’</w:t>
      </w:r>
      <w:r>
        <w:rPr>
          <w:rFonts w:ascii="Times New Roman" w:hAnsi="Times New Roman" w:cs="Times New Roman"/>
        </w:rPr>
        <w:t>ve made this very difficult process a great learning experience</w:t>
      </w:r>
      <w:r w:rsidR="001C736A">
        <w:rPr>
          <w:rFonts w:ascii="Times New Roman" w:hAnsi="Times New Roman" w:cs="Times New Roman"/>
        </w:rPr>
        <w:t xml:space="preserve"> and were ALWAYS available when I needed guidance and </w:t>
      </w:r>
      <w:r w:rsidR="003045E0">
        <w:rPr>
          <w:rFonts w:ascii="Times New Roman" w:hAnsi="Times New Roman" w:cs="Times New Roman"/>
        </w:rPr>
        <w:t>encouragement</w:t>
      </w:r>
      <w:r w:rsidR="001D5B6C">
        <w:rPr>
          <w:rFonts w:ascii="Times New Roman" w:hAnsi="Times New Roman" w:cs="Times New Roman"/>
        </w:rPr>
        <w:t xml:space="preserve">. </w:t>
      </w:r>
    </w:p>
    <w:p w14:paraId="353F477E" w14:textId="101FEACA" w:rsidR="000F0448" w:rsidRDefault="000F0448" w:rsidP="000F0448">
      <w:pPr>
        <w:pStyle w:val="ListParagraph"/>
        <w:numPr>
          <w:ilvl w:val="0"/>
          <w:numId w:val="6"/>
        </w:numPr>
        <w:spacing w:line="480" w:lineRule="auto"/>
        <w:rPr>
          <w:rFonts w:ascii="Times New Roman" w:hAnsi="Times New Roman" w:cs="Times New Roman"/>
        </w:rPr>
      </w:pPr>
      <w:r>
        <w:rPr>
          <w:rFonts w:ascii="Times New Roman" w:hAnsi="Times New Roman" w:cs="Times New Roman"/>
        </w:rPr>
        <w:t>Dr. Lori Frazier, you encouraged me to join the educational leadership program and helped me select my topic</w:t>
      </w:r>
      <w:r w:rsidR="004D0D3D">
        <w:rPr>
          <w:rFonts w:ascii="Times New Roman" w:hAnsi="Times New Roman" w:cs="Times New Roman"/>
        </w:rPr>
        <w:t xml:space="preserve">. </w:t>
      </w:r>
      <w:r>
        <w:rPr>
          <w:rFonts w:ascii="Times New Roman" w:hAnsi="Times New Roman" w:cs="Times New Roman"/>
        </w:rPr>
        <w:t>Your constant cheerleading has been needed and a huge source of comfort</w:t>
      </w:r>
      <w:r w:rsidR="00EC61E7">
        <w:rPr>
          <w:rFonts w:ascii="Times New Roman" w:hAnsi="Times New Roman" w:cs="Times New Roman"/>
        </w:rPr>
        <w:t>,</w:t>
      </w:r>
      <w:r>
        <w:rPr>
          <w:rFonts w:ascii="Times New Roman" w:hAnsi="Times New Roman" w:cs="Times New Roman"/>
        </w:rPr>
        <w:t xml:space="preserve"> and I</w:t>
      </w:r>
      <w:r w:rsidR="007F6F24">
        <w:rPr>
          <w:rFonts w:ascii="Times New Roman" w:hAnsi="Times New Roman" w:cs="Times New Roman"/>
        </w:rPr>
        <w:t>’</w:t>
      </w:r>
      <w:r>
        <w:rPr>
          <w:rFonts w:ascii="Times New Roman" w:hAnsi="Times New Roman" w:cs="Times New Roman"/>
        </w:rPr>
        <w:t xml:space="preserve">m so thankful to have had you as a support system during this time. </w:t>
      </w:r>
    </w:p>
    <w:p w14:paraId="5BF1F693" w14:textId="6C99B784" w:rsidR="000F0448" w:rsidRDefault="000F0448" w:rsidP="000F0448">
      <w:pPr>
        <w:pStyle w:val="ListParagraph"/>
        <w:numPr>
          <w:ilvl w:val="0"/>
          <w:numId w:val="6"/>
        </w:numPr>
        <w:spacing w:line="480" w:lineRule="auto"/>
        <w:rPr>
          <w:rFonts w:ascii="Times New Roman" w:hAnsi="Times New Roman" w:cs="Times New Roman"/>
        </w:rPr>
      </w:pPr>
      <w:r>
        <w:rPr>
          <w:rFonts w:ascii="Times New Roman" w:hAnsi="Times New Roman" w:cs="Times New Roman"/>
        </w:rPr>
        <w:t>Dr. Brigitte Bhavsar, you</w:t>
      </w:r>
      <w:r w:rsidR="007F6F24">
        <w:rPr>
          <w:rFonts w:ascii="Times New Roman" w:hAnsi="Times New Roman" w:cs="Times New Roman"/>
        </w:rPr>
        <w:t>’</w:t>
      </w:r>
      <w:r>
        <w:rPr>
          <w:rFonts w:ascii="Times New Roman" w:hAnsi="Times New Roman" w:cs="Times New Roman"/>
        </w:rPr>
        <w:t xml:space="preserve">ve been encouraging me from the very beginning to join the educational leadership program and have been such a source of support, expertise, and comfort. </w:t>
      </w:r>
    </w:p>
    <w:p w14:paraId="66EECECF" w14:textId="0F0F2397" w:rsidR="00017851" w:rsidRDefault="00017851" w:rsidP="000F0448">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Dr. </w:t>
      </w:r>
      <w:proofErr w:type="spellStart"/>
      <w:r w:rsidRPr="00737181">
        <w:rPr>
          <w:rFonts w:ascii="Times New Roman" w:hAnsi="Times New Roman" w:cs="Times New Roman"/>
        </w:rPr>
        <w:t>Ijeoma</w:t>
      </w:r>
      <w:proofErr w:type="spellEnd"/>
      <w:r w:rsidRPr="00737181">
        <w:rPr>
          <w:rFonts w:ascii="Times New Roman" w:hAnsi="Times New Roman" w:cs="Times New Roman"/>
        </w:rPr>
        <w:t xml:space="preserve"> </w:t>
      </w:r>
      <w:proofErr w:type="spellStart"/>
      <w:r w:rsidRPr="00737181">
        <w:rPr>
          <w:rFonts w:ascii="Times New Roman" w:hAnsi="Times New Roman" w:cs="Times New Roman"/>
        </w:rPr>
        <w:t>On</w:t>
      </w:r>
      <w:r w:rsidR="009621C7">
        <w:rPr>
          <w:rFonts w:ascii="Times New Roman" w:hAnsi="Times New Roman" w:cs="Times New Roman"/>
        </w:rPr>
        <w:t>o</w:t>
      </w:r>
      <w:r w:rsidRPr="00737181">
        <w:rPr>
          <w:rFonts w:ascii="Times New Roman" w:hAnsi="Times New Roman" w:cs="Times New Roman"/>
        </w:rPr>
        <w:t>nuj</w:t>
      </w:r>
      <w:r w:rsidR="001C736A">
        <w:rPr>
          <w:rFonts w:ascii="Times New Roman" w:hAnsi="Times New Roman" w:cs="Times New Roman"/>
        </w:rPr>
        <w:t>u</w:t>
      </w:r>
      <w:proofErr w:type="spellEnd"/>
      <w:r w:rsidR="001C736A">
        <w:rPr>
          <w:rFonts w:ascii="Times New Roman" w:hAnsi="Times New Roman" w:cs="Times New Roman"/>
        </w:rPr>
        <w:t xml:space="preserve">, your thought-provoking lessons and discussions have inspired me to integrate relevant and timely topics into my own teaching and areas of influence within education; I appreciate your positive approach to embracing disruption. </w:t>
      </w:r>
    </w:p>
    <w:p w14:paraId="3DC0656A" w14:textId="6CC08ED2" w:rsidR="000F0448" w:rsidRDefault="000F0448" w:rsidP="000F0448">
      <w:pPr>
        <w:pStyle w:val="ListParagraph"/>
        <w:numPr>
          <w:ilvl w:val="0"/>
          <w:numId w:val="6"/>
        </w:numPr>
        <w:spacing w:line="480" w:lineRule="auto"/>
        <w:rPr>
          <w:rFonts w:ascii="Times New Roman" w:hAnsi="Times New Roman" w:cs="Times New Roman"/>
        </w:rPr>
      </w:pPr>
      <w:r>
        <w:rPr>
          <w:rFonts w:ascii="Times New Roman" w:hAnsi="Times New Roman" w:cs="Times New Roman"/>
        </w:rPr>
        <w:t>My fellow NAU peers, Robert Ramos and Carissa Lynch</w:t>
      </w:r>
      <w:r w:rsidR="00EC61E7">
        <w:rPr>
          <w:rFonts w:ascii="Times New Roman" w:hAnsi="Times New Roman" w:cs="Times New Roman"/>
        </w:rPr>
        <w:t>, y</w:t>
      </w:r>
      <w:r>
        <w:rPr>
          <w:rFonts w:ascii="Times New Roman" w:hAnsi="Times New Roman" w:cs="Times New Roman"/>
        </w:rPr>
        <w:t xml:space="preserve">ou both have been a source of support, laughter, and genuine friendship that </w:t>
      </w:r>
      <w:r w:rsidR="00EC61E7">
        <w:rPr>
          <w:rFonts w:ascii="Times New Roman" w:hAnsi="Times New Roman" w:cs="Times New Roman"/>
        </w:rPr>
        <w:t xml:space="preserve">has </w:t>
      </w:r>
      <w:r>
        <w:rPr>
          <w:rFonts w:ascii="Times New Roman" w:hAnsi="Times New Roman" w:cs="Times New Roman"/>
        </w:rPr>
        <w:t xml:space="preserve">helped me get through the difficult times and continue the work. I so appreciate you both and glad this program brought us together. </w:t>
      </w:r>
    </w:p>
    <w:p w14:paraId="61809296" w14:textId="683ED6C9" w:rsidR="008E0007" w:rsidRPr="00954550" w:rsidRDefault="000F0448" w:rsidP="00954550">
      <w:pPr>
        <w:pStyle w:val="ListParagraph"/>
        <w:numPr>
          <w:ilvl w:val="0"/>
          <w:numId w:val="6"/>
        </w:numPr>
        <w:spacing w:line="480" w:lineRule="auto"/>
        <w:rPr>
          <w:rFonts w:ascii="Times New Roman" w:hAnsi="Times New Roman" w:cs="Times New Roman"/>
        </w:rPr>
      </w:pPr>
      <w:r>
        <w:rPr>
          <w:rFonts w:ascii="Times New Roman" w:hAnsi="Times New Roman" w:cs="Times New Roman"/>
        </w:rPr>
        <w:t>To my husband, Ani, your unwavering support and love provided me the comfort and strength I needed to get through this program</w:t>
      </w:r>
      <w:r w:rsidR="00EC61E7">
        <w:rPr>
          <w:rFonts w:ascii="Times New Roman" w:hAnsi="Times New Roman" w:cs="Times New Roman"/>
        </w:rPr>
        <w:t>,</w:t>
      </w:r>
      <w:r>
        <w:rPr>
          <w:rFonts w:ascii="Times New Roman" w:hAnsi="Times New Roman" w:cs="Times New Roman"/>
        </w:rPr>
        <w:t xml:space="preserve"> and I</w:t>
      </w:r>
      <w:r w:rsidR="007F6F24">
        <w:rPr>
          <w:rFonts w:ascii="Times New Roman" w:hAnsi="Times New Roman" w:cs="Times New Roman"/>
        </w:rPr>
        <w:t>’</w:t>
      </w:r>
      <w:r>
        <w:rPr>
          <w:rFonts w:ascii="Times New Roman" w:hAnsi="Times New Roman" w:cs="Times New Roman"/>
        </w:rPr>
        <w:t>m so thankful to have you in my life supporting me the entire way</w:t>
      </w:r>
      <w:r w:rsidR="004D0D3D">
        <w:rPr>
          <w:rFonts w:ascii="Times New Roman" w:hAnsi="Times New Roman" w:cs="Times New Roman"/>
        </w:rPr>
        <w:t>.</w:t>
      </w:r>
    </w:p>
    <w:sdt>
      <w:sdtPr>
        <w:rPr>
          <w:rFonts w:ascii="Times New Roman" w:eastAsiaTheme="minorHAnsi" w:hAnsi="Times New Roman" w:cs="Times New Roman"/>
          <w:b w:val="0"/>
          <w:bCs w:val="0"/>
          <w:color w:val="auto"/>
          <w:sz w:val="24"/>
          <w:szCs w:val="24"/>
        </w:rPr>
        <w:id w:val="1272203218"/>
        <w:docPartObj>
          <w:docPartGallery w:val="Table of Contents"/>
          <w:docPartUnique/>
        </w:docPartObj>
      </w:sdtPr>
      <w:sdtEndPr>
        <w:rPr>
          <w:rFonts w:eastAsia="Times New Roman"/>
          <w:noProof/>
        </w:rPr>
      </w:sdtEndPr>
      <w:sdtContent>
        <w:p w14:paraId="1DD2387D" w14:textId="68414B48" w:rsidR="00AE2EBC" w:rsidRPr="00AE2EBC" w:rsidRDefault="00515128" w:rsidP="00AE2EBC">
          <w:pPr>
            <w:pStyle w:val="TOCHeading"/>
            <w:tabs>
              <w:tab w:val="left" w:pos="421"/>
              <w:tab w:val="left" w:pos="872"/>
              <w:tab w:val="center" w:pos="4680"/>
              <w:tab w:val="left" w:pos="6354"/>
            </w:tabs>
            <w:spacing w:line="480" w:lineRule="auto"/>
            <w:rPr>
              <w:rFonts w:ascii="Times New Roman" w:hAnsi="Times New Roman" w:cs="Times New Roman"/>
              <w:noProof/>
              <w:sz w:val="24"/>
              <w:szCs w:val="24"/>
            </w:rPr>
          </w:pPr>
          <w:r w:rsidRPr="00AE2EBC">
            <w:rPr>
              <w:rFonts w:ascii="Times New Roman" w:eastAsiaTheme="minorHAnsi" w:hAnsi="Times New Roman" w:cs="Times New Roman"/>
              <w:b w:val="0"/>
              <w:bCs w:val="0"/>
              <w:color w:val="auto"/>
              <w:sz w:val="24"/>
              <w:szCs w:val="24"/>
            </w:rPr>
            <w:tab/>
          </w:r>
          <w:r w:rsidRPr="00AE2EBC">
            <w:rPr>
              <w:rFonts w:ascii="Times New Roman" w:eastAsiaTheme="minorHAnsi" w:hAnsi="Times New Roman" w:cs="Times New Roman"/>
              <w:b w:val="0"/>
              <w:bCs w:val="0"/>
              <w:color w:val="auto"/>
              <w:sz w:val="24"/>
              <w:szCs w:val="24"/>
            </w:rPr>
            <w:tab/>
          </w:r>
          <w:r w:rsidR="00D57563" w:rsidRPr="00AE2EBC">
            <w:rPr>
              <w:rFonts w:ascii="Times New Roman" w:eastAsiaTheme="minorHAnsi" w:hAnsi="Times New Roman" w:cs="Times New Roman"/>
              <w:b w:val="0"/>
              <w:bCs w:val="0"/>
              <w:color w:val="auto"/>
              <w:sz w:val="24"/>
              <w:szCs w:val="24"/>
            </w:rPr>
            <w:tab/>
          </w:r>
          <w:r w:rsidR="00336A95" w:rsidRPr="00AE2EBC">
            <w:rPr>
              <w:rFonts w:ascii="Times New Roman" w:hAnsi="Times New Roman" w:cs="Times New Roman"/>
              <w:b w:val="0"/>
              <w:bCs w:val="0"/>
              <w:color w:val="auto"/>
              <w:sz w:val="24"/>
              <w:szCs w:val="24"/>
            </w:rPr>
            <w:t>TABLE OF CONTENTS</w:t>
          </w:r>
          <w:r w:rsidR="006D3870" w:rsidRPr="00AE2EBC">
            <w:rPr>
              <w:rFonts w:ascii="Times New Roman" w:eastAsiaTheme="minorHAnsi" w:hAnsi="Times New Roman" w:cs="Times New Roman"/>
              <w:bCs w:val="0"/>
              <w:noProof/>
              <w:sz w:val="24"/>
              <w:szCs w:val="24"/>
            </w:rPr>
            <w:fldChar w:fldCharType="begin"/>
          </w:r>
          <w:r w:rsidR="006D3870" w:rsidRPr="00AE2EBC">
            <w:rPr>
              <w:rFonts w:ascii="Times New Roman" w:hAnsi="Times New Roman" w:cs="Times New Roman"/>
              <w:bCs w:val="0"/>
              <w:noProof/>
              <w:sz w:val="24"/>
              <w:szCs w:val="24"/>
            </w:rPr>
            <w:instrText xml:space="preserve"> TOC \o "1-4" \h \z \u </w:instrText>
          </w:r>
          <w:r w:rsidR="006D3870" w:rsidRPr="00AE2EBC">
            <w:rPr>
              <w:rFonts w:ascii="Times New Roman" w:eastAsiaTheme="minorHAnsi" w:hAnsi="Times New Roman" w:cs="Times New Roman"/>
              <w:bCs w:val="0"/>
              <w:noProof/>
              <w:sz w:val="24"/>
              <w:szCs w:val="24"/>
            </w:rPr>
            <w:fldChar w:fldCharType="separate"/>
          </w:r>
          <w:r w:rsidR="00AE2EBC">
            <w:rPr>
              <w:rFonts w:ascii="Times New Roman" w:eastAsiaTheme="minorHAnsi" w:hAnsi="Times New Roman" w:cs="Times New Roman"/>
              <w:bCs w:val="0"/>
              <w:noProof/>
              <w:sz w:val="24"/>
              <w:szCs w:val="24"/>
            </w:rPr>
            <w:tab/>
          </w:r>
        </w:p>
        <w:p w14:paraId="2EC50E6F" w14:textId="13996913" w:rsidR="00AE2EBC" w:rsidRPr="00AE2EBC" w:rsidRDefault="00000000" w:rsidP="00AE2EBC">
          <w:pPr>
            <w:pStyle w:val="TOC1"/>
            <w:rPr>
              <w:rFonts w:eastAsiaTheme="minorEastAsia" w:cs="Times New Roman"/>
              <w:bCs w:val="0"/>
              <w:noProof/>
              <w:kern w:val="2"/>
              <w:szCs w:val="24"/>
              <w14:ligatures w14:val="standardContextual"/>
            </w:rPr>
          </w:pPr>
          <w:hyperlink w:anchor="_Toc149580029" w:history="1">
            <w:r w:rsidR="00AE2EBC" w:rsidRPr="00AE2EBC">
              <w:rPr>
                <w:rStyle w:val="Hyperlink"/>
                <w:rFonts w:cs="Times New Roman"/>
                <w:noProof/>
                <w:szCs w:val="24"/>
              </w:rPr>
              <w:t>CHAPTER ONE: INTRODUCTION</w:t>
            </w:r>
            <w:r w:rsidR="00AE2EBC" w:rsidRPr="00AE2EBC">
              <w:rPr>
                <w:rFonts w:cs="Times New Roman"/>
                <w:noProof/>
                <w:webHidden/>
                <w:szCs w:val="24"/>
              </w:rPr>
              <w:tab/>
            </w:r>
            <w:r w:rsidR="00AE2EBC" w:rsidRPr="00AE2EBC">
              <w:rPr>
                <w:rFonts w:cs="Times New Roman"/>
                <w:noProof/>
                <w:webHidden/>
                <w:szCs w:val="24"/>
              </w:rPr>
              <w:fldChar w:fldCharType="begin"/>
            </w:r>
            <w:r w:rsidR="00AE2EBC" w:rsidRPr="00AE2EBC">
              <w:rPr>
                <w:rFonts w:cs="Times New Roman"/>
                <w:noProof/>
                <w:webHidden/>
                <w:szCs w:val="24"/>
              </w:rPr>
              <w:instrText xml:space="preserve"> PAGEREF _Toc149580029 \h </w:instrText>
            </w:r>
            <w:r w:rsidR="00AE2EBC" w:rsidRPr="00AE2EBC">
              <w:rPr>
                <w:rFonts w:cs="Times New Roman"/>
                <w:noProof/>
                <w:webHidden/>
                <w:szCs w:val="24"/>
              </w:rPr>
            </w:r>
            <w:r w:rsidR="00AE2EBC" w:rsidRPr="00AE2EBC">
              <w:rPr>
                <w:rFonts w:cs="Times New Roman"/>
                <w:noProof/>
                <w:webHidden/>
                <w:szCs w:val="24"/>
              </w:rPr>
              <w:fldChar w:fldCharType="separate"/>
            </w:r>
            <w:r w:rsidR="006037F8">
              <w:rPr>
                <w:rFonts w:cs="Times New Roman"/>
                <w:noProof/>
                <w:webHidden/>
                <w:szCs w:val="24"/>
              </w:rPr>
              <w:t>1</w:t>
            </w:r>
            <w:r w:rsidR="00AE2EBC" w:rsidRPr="00AE2EBC">
              <w:rPr>
                <w:rFonts w:cs="Times New Roman"/>
                <w:noProof/>
                <w:webHidden/>
                <w:szCs w:val="24"/>
              </w:rPr>
              <w:fldChar w:fldCharType="end"/>
            </w:r>
          </w:hyperlink>
        </w:p>
        <w:p w14:paraId="58C7856D" w14:textId="5E6285E3"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0" w:history="1">
            <w:r w:rsidR="00AE2EBC" w:rsidRPr="00AE2EBC">
              <w:rPr>
                <w:rStyle w:val="Hyperlink"/>
                <w:rFonts w:ascii="Times New Roman" w:hAnsi="Times New Roman" w:cs="Times New Roman"/>
                <w:noProof/>
                <w:sz w:val="24"/>
                <w:szCs w:val="24"/>
              </w:rPr>
              <w:t>Background</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w:t>
            </w:r>
            <w:r w:rsidR="00AE2EBC" w:rsidRPr="00AE2EBC">
              <w:rPr>
                <w:rFonts w:ascii="Times New Roman" w:hAnsi="Times New Roman" w:cs="Times New Roman"/>
                <w:noProof/>
                <w:webHidden/>
                <w:sz w:val="24"/>
                <w:szCs w:val="24"/>
              </w:rPr>
              <w:fldChar w:fldCharType="end"/>
            </w:r>
          </w:hyperlink>
        </w:p>
        <w:p w14:paraId="79567CE9" w14:textId="1C3636E9"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1" w:history="1">
            <w:r w:rsidR="00AE2EBC" w:rsidRPr="00AE2EBC">
              <w:rPr>
                <w:rStyle w:val="Hyperlink"/>
                <w:rFonts w:ascii="Times New Roman" w:hAnsi="Times New Roman" w:cs="Times New Roman"/>
                <w:noProof/>
                <w:sz w:val="24"/>
                <w:szCs w:val="24"/>
              </w:rPr>
              <w:t>Statement of the Problem</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w:t>
            </w:r>
            <w:r w:rsidR="00AE2EBC" w:rsidRPr="00AE2EBC">
              <w:rPr>
                <w:rFonts w:ascii="Times New Roman" w:hAnsi="Times New Roman" w:cs="Times New Roman"/>
                <w:noProof/>
                <w:webHidden/>
                <w:sz w:val="24"/>
                <w:szCs w:val="24"/>
              </w:rPr>
              <w:fldChar w:fldCharType="end"/>
            </w:r>
          </w:hyperlink>
        </w:p>
        <w:p w14:paraId="06030071" w14:textId="1ED448A6"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2" w:history="1">
            <w:r w:rsidR="00AE2EBC" w:rsidRPr="00AE2EBC">
              <w:rPr>
                <w:rStyle w:val="Hyperlink"/>
                <w:rFonts w:ascii="Times New Roman" w:hAnsi="Times New Roman" w:cs="Times New Roman"/>
                <w:noProof/>
                <w:sz w:val="24"/>
                <w:szCs w:val="24"/>
              </w:rPr>
              <w:t>Purpose of the Study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w:t>
            </w:r>
            <w:r w:rsidR="00AE2EBC" w:rsidRPr="00AE2EBC">
              <w:rPr>
                <w:rFonts w:ascii="Times New Roman" w:hAnsi="Times New Roman" w:cs="Times New Roman"/>
                <w:noProof/>
                <w:webHidden/>
                <w:sz w:val="24"/>
                <w:szCs w:val="24"/>
              </w:rPr>
              <w:fldChar w:fldCharType="end"/>
            </w:r>
          </w:hyperlink>
        </w:p>
        <w:p w14:paraId="3C34A407" w14:textId="6E94AC46"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3" w:history="1">
            <w:r w:rsidR="00AE2EBC" w:rsidRPr="00AE2EBC">
              <w:rPr>
                <w:rStyle w:val="Hyperlink"/>
                <w:rFonts w:ascii="Times New Roman" w:hAnsi="Times New Roman" w:cs="Times New Roman"/>
                <w:noProof/>
                <w:sz w:val="24"/>
                <w:szCs w:val="24"/>
              </w:rPr>
              <w:t>Research Questions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6</w:t>
            </w:r>
            <w:r w:rsidR="00AE2EBC" w:rsidRPr="00AE2EBC">
              <w:rPr>
                <w:rFonts w:ascii="Times New Roman" w:hAnsi="Times New Roman" w:cs="Times New Roman"/>
                <w:noProof/>
                <w:webHidden/>
                <w:sz w:val="24"/>
                <w:szCs w:val="24"/>
              </w:rPr>
              <w:fldChar w:fldCharType="end"/>
            </w:r>
          </w:hyperlink>
        </w:p>
        <w:p w14:paraId="4A856421" w14:textId="27C80749"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4" w:history="1">
            <w:r w:rsidR="00AE2EBC" w:rsidRPr="00AE2EBC">
              <w:rPr>
                <w:rStyle w:val="Hyperlink"/>
                <w:rFonts w:ascii="Times New Roman" w:hAnsi="Times New Roman" w:cs="Times New Roman"/>
                <w:noProof/>
                <w:sz w:val="24"/>
                <w:szCs w:val="24"/>
              </w:rPr>
              <w:t>Significance of the Study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w:t>
            </w:r>
            <w:r w:rsidR="00AE2EBC" w:rsidRPr="00AE2EBC">
              <w:rPr>
                <w:rFonts w:ascii="Times New Roman" w:hAnsi="Times New Roman" w:cs="Times New Roman"/>
                <w:noProof/>
                <w:webHidden/>
                <w:sz w:val="24"/>
                <w:szCs w:val="24"/>
              </w:rPr>
              <w:fldChar w:fldCharType="end"/>
            </w:r>
          </w:hyperlink>
        </w:p>
        <w:p w14:paraId="7A5F19AE" w14:textId="41136C76"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5" w:history="1">
            <w:r w:rsidR="00AE2EBC" w:rsidRPr="00AE2EBC">
              <w:rPr>
                <w:rStyle w:val="Hyperlink"/>
                <w:rFonts w:ascii="Times New Roman" w:hAnsi="Times New Roman" w:cs="Times New Roman"/>
                <w:noProof/>
                <w:sz w:val="24"/>
                <w:szCs w:val="24"/>
              </w:rPr>
              <w:t>Definition of Terms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w:t>
            </w:r>
            <w:r w:rsidR="00AE2EBC" w:rsidRPr="00AE2EBC">
              <w:rPr>
                <w:rFonts w:ascii="Times New Roman" w:hAnsi="Times New Roman" w:cs="Times New Roman"/>
                <w:noProof/>
                <w:webHidden/>
                <w:sz w:val="24"/>
                <w:szCs w:val="24"/>
              </w:rPr>
              <w:fldChar w:fldCharType="end"/>
            </w:r>
          </w:hyperlink>
        </w:p>
        <w:p w14:paraId="2D69244B" w14:textId="300A78B9"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6" w:history="1">
            <w:r w:rsidR="00AE2EBC" w:rsidRPr="00AE2EBC">
              <w:rPr>
                <w:rStyle w:val="Hyperlink"/>
                <w:rFonts w:ascii="Times New Roman" w:hAnsi="Times New Roman" w:cs="Times New Roman"/>
                <w:noProof/>
                <w:sz w:val="24"/>
                <w:szCs w:val="24"/>
              </w:rPr>
              <w:t>Limitations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11</w:t>
            </w:r>
            <w:r w:rsidR="00AE2EBC" w:rsidRPr="00AE2EBC">
              <w:rPr>
                <w:rFonts w:ascii="Times New Roman" w:hAnsi="Times New Roman" w:cs="Times New Roman"/>
                <w:noProof/>
                <w:webHidden/>
                <w:sz w:val="24"/>
                <w:szCs w:val="24"/>
              </w:rPr>
              <w:fldChar w:fldCharType="end"/>
            </w:r>
          </w:hyperlink>
        </w:p>
        <w:p w14:paraId="35A2234B" w14:textId="12D48444"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7" w:history="1">
            <w:r w:rsidR="00AE2EBC" w:rsidRPr="00AE2EBC">
              <w:rPr>
                <w:rStyle w:val="Hyperlink"/>
                <w:rFonts w:ascii="Times New Roman" w:hAnsi="Times New Roman" w:cs="Times New Roman"/>
                <w:noProof/>
                <w:sz w:val="24"/>
                <w:szCs w:val="24"/>
              </w:rPr>
              <w:t>Delimitations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11</w:t>
            </w:r>
            <w:r w:rsidR="00AE2EBC" w:rsidRPr="00AE2EBC">
              <w:rPr>
                <w:rFonts w:ascii="Times New Roman" w:hAnsi="Times New Roman" w:cs="Times New Roman"/>
                <w:noProof/>
                <w:webHidden/>
                <w:sz w:val="24"/>
                <w:szCs w:val="24"/>
              </w:rPr>
              <w:fldChar w:fldCharType="end"/>
            </w:r>
          </w:hyperlink>
        </w:p>
        <w:p w14:paraId="2830CA1E" w14:textId="6179E405"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8" w:history="1">
            <w:r w:rsidR="00AE2EBC" w:rsidRPr="00AE2EBC">
              <w:rPr>
                <w:rStyle w:val="Hyperlink"/>
                <w:rFonts w:ascii="Times New Roman" w:hAnsi="Times New Roman" w:cs="Times New Roman"/>
                <w:noProof/>
                <w:sz w:val="24"/>
                <w:szCs w:val="24"/>
              </w:rPr>
              <w:t>Summary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12</w:t>
            </w:r>
            <w:r w:rsidR="00AE2EBC" w:rsidRPr="00AE2EBC">
              <w:rPr>
                <w:rFonts w:ascii="Times New Roman" w:hAnsi="Times New Roman" w:cs="Times New Roman"/>
                <w:noProof/>
                <w:webHidden/>
                <w:sz w:val="24"/>
                <w:szCs w:val="24"/>
              </w:rPr>
              <w:fldChar w:fldCharType="end"/>
            </w:r>
          </w:hyperlink>
        </w:p>
        <w:p w14:paraId="72C69A84" w14:textId="530C1B04"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39" w:history="1">
            <w:r w:rsidR="00AE2EBC" w:rsidRPr="00AE2EBC">
              <w:rPr>
                <w:rStyle w:val="Hyperlink"/>
                <w:rFonts w:ascii="Times New Roman" w:hAnsi="Times New Roman" w:cs="Times New Roman"/>
                <w:noProof/>
                <w:sz w:val="24"/>
                <w:szCs w:val="24"/>
              </w:rPr>
              <w:t>Introduction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_Toc149580039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15</w:t>
            </w:r>
            <w:r w:rsidR="00AE2EBC" w:rsidRPr="00AE2EBC">
              <w:rPr>
                <w:rFonts w:ascii="Times New Roman" w:hAnsi="Times New Roman" w:cs="Times New Roman"/>
                <w:noProof/>
                <w:webHidden/>
                <w:sz w:val="24"/>
                <w:szCs w:val="24"/>
              </w:rPr>
              <w:fldChar w:fldCharType="end"/>
            </w:r>
          </w:hyperlink>
        </w:p>
        <w:p w14:paraId="4822ADF1" w14:textId="6108CE08"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0" w:history="1">
            <w:r w:rsidR="00AE2EBC" w:rsidRPr="00AE2EBC">
              <w:rPr>
                <w:rStyle w:val="Hyperlink"/>
                <w:rFonts w:ascii="Times New Roman" w:hAnsi="Times New Roman" w:cs="Times New Roman"/>
                <w:noProof/>
                <w:sz w:val="24"/>
                <w:szCs w:val="24"/>
              </w:rPr>
              <w:t>History of Grades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16</w:t>
            </w:r>
            <w:r w:rsidR="00AE2EBC" w:rsidRPr="00AE2EBC">
              <w:rPr>
                <w:rFonts w:ascii="Times New Roman" w:hAnsi="Times New Roman" w:cs="Times New Roman"/>
                <w:noProof/>
                <w:webHidden/>
                <w:sz w:val="24"/>
                <w:szCs w:val="24"/>
              </w:rPr>
              <w:fldChar w:fldCharType="end"/>
            </w:r>
          </w:hyperlink>
        </w:p>
        <w:p w14:paraId="7577D748" w14:textId="145F0505"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1" w:history="1">
            <w:r w:rsidR="00AE2EBC" w:rsidRPr="00AE2EBC">
              <w:rPr>
                <w:rStyle w:val="Hyperlink"/>
                <w:rFonts w:ascii="Times New Roman" w:hAnsi="Times New Roman" w:cs="Times New Roman"/>
                <w:noProof/>
                <w:sz w:val="24"/>
                <w:szCs w:val="24"/>
              </w:rPr>
              <w:t>Impact of Grades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17</w:t>
            </w:r>
            <w:r w:rsidR="00AE2EBC" w:rsidRPr="00AE2EBC">
              <w:rPr>
                <w:rFonts w:ascii="Times New Roman" w:hAnsi="Times New Roman" w:cs="Times New Roman"/>
                <w:noProof/>
                <w:webHidden/>
                <w:sz w:val="24"/>
                <w:szCs w:val="24"/>
              </w:rPr>
              <w:fldChar w:fldCharType="end"/>
            </w:r>
          </w:hyperlink>
        </w:p>
        <w:p w14:paraId="118AD21B" w14:textId="0BA69A8B"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2" w:history="1">
            <w:r w:rsidR="00AE2EBC" w:rsidRPr="00AE2EBC">
              <w:rPr>
                <w:rStyle w:val="Hyperlink"/>
                <w:rFonts w:ascii="Times New Roman" w:hAnsi="Times New Roman" w:cs="Times New Roman"/>
                <w:noProof/>
                <w:sz w:val="24"/>
                <w:szCs w:val="24"/>
              </w:rPr>
              <w:t>Grade Validity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21</w:t>
            </w:r>
            <w:r w:rsidR="00AE2EBC" w:rsidRPr="00AE2EBC">
              <w:rPr>
                <w:rFonts w:ascii="Times New Roman" w:hAnsi="Times New Roman" w:cs="Times New Roman"/>
                <w:noProof/>
                <w:webHidden/>
                <w:sz w:val="24"/>
                <w:szCs w:val="24"/>
              </w:rPr>
              <w:fldChar w:fldCharType="end"/>
            </w:r>
          </w:hyperlink>
        </w:p>
        <w:p w14:paraId="15AB0D55" w14:textId="2509BDDF"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3" w:history="1">
            <w:r w:rsidR="00AE2EBC" w:rsidRPr="00AE2EBC">
              <w:rPr>
                <w:rStyle w:val="Hyperlink"/>
                <w:rFonts w:ascii="Times New Roman" w:hAnsi="Times New Roman" w:cs="Times New Roman"/>
                <w:noProof/>
                <w:sz w:val="24"/>
                <w:szCs w:val="24"/>
              </w:rPr>
              <w:t>Teachers’ Perceptions of Grades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22</w:t>
            </w:r>
            <w:r w:rsidR="00AE2EBC" w:rsidRPr="00AE2EBC">
              <w:rPr>
                <w:rFonts w:ascii="Times New Roman" w:hAnsi="Times New Roman" w:cs="Times New Roman"/>
                <w:noProof/>
                <w:webHidden/>
                <w:sz w:val="24"/>
                <w:szCs w:val="24"/>
              </w:rPr>
              <w:fldChar w:fldCharType="end"/>
            </w:r>
          </w:hyperlink>
        </w:p>
        <w:p w14:paraId="5E2B4035" w14:textId="6FD702F9"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4" w:history="1">
            <w:r w:rsidR="00AE2EBC" w:rsidRPr="00AE2EBC">
              <w:rPr>
                <w:rStyle w:val="Hyperlink"/>
                <w:rFonts w:ascii="Times New Roman" w:hAnsi="Times New Roman" w:cs="Times New Roman"/>
                <w:noProof/>
                <w:sz w:val="24"/>
                <w:szCs w:val="24"/>
              </w:rPr>
              <w:t>Standards-Based Grading</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23</w:t>
            </w:r>
            <w:r w:rsidR="00AE2EBC" w:rsidRPr="00AE2EBC">
              <w:rPr>
                <w:rFonts w:ascii="Times New Roman" w:hAnsi="Times New Roman" w:cs="Times New Roman"/>
                <w:noProof/>
                <w:webHidden/>
                <w:sz w:val="24"/>
                <w:szCs w:val="24"/>
              </w:rPr>
              <w:fldChar w:fldCharType="end"/>
            </w:r>
          </w:hyperlink>
        </w:p>
        <w:p w14:paraId="3C4B1249" w14:textId="186D1362"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5" w:history="1">
            <w:r w:rsidR="00AE2EBC" w:rsidRPr="00AE2EBC">
              <w:rPr>
                <w:rStyle w:val="Hyperlink"/>
                <w:rFonts w:ascii="Times New Roman" w:hAnsi="Times New Roman" w:cs="Times New Roman"/>
                <w:noProof/>
                <w:sz w:val="24"/>
                <w:szCs w:val="24"/>
              </w:rPr>
              <w:t>Minimum Grading Policies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26</w:t>
            </w:r>
            <w:r w:rsidR="00AE2EBC" w:rsidRPr="00AE2EBC">
              <w:rPr>
                <w:rFonts w:ascii="Times New Roman" w:hAnsi="Times New Roman" w:cs="Times New Roman"/>
                <w:noProof/>
                <w:webHidden/>
                <w:sz w:val="24"/>
                <w:szCs w:val="24"/>
              </w:rPr>
              <w:fldChar w:fldCharType="end"/>
            </w:r>
          </w:hyperlink>
        </w:p>
        <w:p w14:paraId="27095CFA" w14:textId="25CA9E45"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6" w:history="1">
            <w:r w:rsidR="00AE2EBC" w:rsidRPr="00AE2EBC">
              <w:rPr>
                <w:rStyle w:val="Hyperlink"/>
                <w:rFonts w:ascii="Times New Roman" w:hAnsi="Times New Roman" w:cs="Times New Roman"/>
                <w:noProof/>
                <w:sz w:val="24"/>
                <w:szCs w:val="24"/>
              </w:rPr>
              <w:t>Portfolio Assessment System</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27</w:t>
            </w:r>
            <w:r w:rsidR="00AE2EBC" w:rsidRPr="00AE2EBC">
              <w:rPr>
                <w:rFonts w:ascii="Times New Roman" w:hAnsi="Times New Roman" w:cs="Times New Roman"/>
                <w:noProof/>
                <w:webHidden/>
                <w:sz w:val="24"/>
                <w:szCs w:val="24"/>
              </w:rPr>
              <w:fldChar w:fldCharType="end"/>
            </w:r>
          </w:hyperlink>
        </w:p>
        <w:p w14:paraId="2D40B039" w14:textId="36CC8DAC"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7" w:history="1">
            <w:r w:rsidR="00AE2EBC" w:rsidRPr="00AE2EBC">
              <w:rPr>
                <w:rStyle w:val="Hyperlink"/>
                <w:rFonts w:ascii="Times New Roman" w:hAnsi="Times New Roman" w:cs="Times New Roman"/>
                <w:noProof/>
                <w:sz w:val="24"/>
                <w:szCs w:val="24"/>
              </w:rPr>
              <w:t>Traditional Grading Systems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29</w:t>
            </w:r>
            <w:r w:rsidR="00AE2EBC" w:rsidRPr="00AE2EBC">
              <w:rPr>
                <w:rFonts w:ascii="Times New Roman" w:hAnsi="Times New Roman" w:cs="Times New Roman"/>
                <w:noProof/>
                <w:webHidden/>
                <w:sz w:val="24"/>
                <w:szCs w:val="24"/>
              </w:rPr>
              <w:fldChar w:fldCharType="end"/>
            </w:r>
          </w:hyperlink>
        </w:p>
        <w:p w14:paraId="25B54689" w14:textId="6B09B5D0"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8" w:history="1">
            <w:r w:rsidR="00AE2EBC" w:rsidRPr="00AE2EBC">
              <w:rPr>
                <w:rStyle w:val="Hyperlink"/>
                <w:rFonts w:ascii="Times New Roman" w:hAnsi="Times New Roman" w:cs="Times New Roman"/>
                <w:noProof/>
                <w:sz w:val="24"/>
                <w:szCs w:val="24"/>
              </w:rPr>
              <w:t>Mastery-Based Grading</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30</w:t>
            </w:r>
            <w:r w:rsidR="00AE2EBC" w:rsidRPr="00AE2EBC">
              <w:rPr>
                <w:rFonts w:ascii="Times New Roman" w:hAnsi="Times New Roman" w:cs="Times New Roman"/>
                <w:noProof/>
                <w:webHidden/>
                <w:sz w:val="24"/>
                <w:szCs w:val="24"/>
              </w:rPr>
              <w:fldChar w:fldCharType="end"/>
            </w:r>
          </w:hyperlink>
        </w:p>
        <w:p w14:paraId="365FC8B7" w14:textId="504B8FED"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49" w:history="1">
            <w:r w:rsidR="00AE2EBC" w:rsidRPr="00AE2EBC">
              <w:rPr>
                <w:rStyle w:val="Hyperlink"/>
                <w:rFonts w:ascii="Times New Roman" w:hAnsi="Times New Roman" w:cs="Times New Roman"/>
                <w:noProof/>
                <w:sz w:val="24"/>
                <w:szCs w:val="24"/>
              </w:rPr>
              <w:t>Changing Grading Practices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_Toc149580049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31</w:t>
            </w:r>
            <w:r w:rsidR="00AE2EBC" w:rsidRPr="00AE2EBC">
              <w:rPr>
                <w:rFonts w:ascii="Times New Roman" w:hAnsi="Times New Roman" w:cs="Times New Roman"/>
                <w:noProof/>
                <w:webHidden/>
                <w:sz w:val="24"/>
                <w:szCs w:val="24"/>
              </w:rPr>
              <w:fldChar w:fldCharType="end"/>
            </w:r>
          </w:hyperlink>
        </w:p>
        <w:p w14:paraId="13A3F13F" w14:textId="1E0627C6"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0" w:history="1">
            <w:r w:rsidR="00AE2EBC" w:rsidRPr="00AE2EBC">
              <w:rPr>
                <w:rStyle w:val="Hyperlink"/>
                <w:rFonts w:ascii="Times New Roman" w:hAnsi="Times New Roman" w:cs="Times New Roman"/>
                <w:noProof/>
                <w:sz w:val="24"/>
                <w:szCs w:val="24"/>
              </w:rPr>
              <w:t>Barriers to Change</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31</w:t>
            </w:r>
            <w:r w:rsidR="00AE2EBC" w:rsidRPr="00AE2EBC">
              <w:rPr>
                <w:rFonts w:ascii="Times New Roman" w:hAnsi="Times New Roman" w:cs="Times New Roman"/>
                <w:noProof/>
                <w:webHidden/>
                <w:sz w:val="24"/>
                <w:szCs w:val="24"/>
              </w:rPr>
              <w:fldChar w:fldCharType="end"/>
            </w:r>
          </w:hyperlink>
        </w:p>
        <w:p w14:paraId="136AAC6C" w14:textId="107F8267"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1" w:history="1">
            <w:r w:rsidR="00AE2EBC" w:rsidRPr="00AE2EBC">
              <w:rPr>
                <w:rStyle w:val="Hyperlink"/>
                <w:rFonts w:ascii="Times New Roman" w:hAnsi="Times New Roman" w:cs="Times New Roman"/>
                <w:noProof/>
                <w:sz w:val="24"/>
                <w:szCs w:val="24"/>
              </w:rPr>
              <w:t>Theoretical Foundation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32</w:t>
            </w:r>
            <w:r w:rsidR="00AE2EBC" w:rsidRPr="00AE2EBC">
              <w:rPr>
                <w:rFonts w:ascii="Times New Roman" w:hAnsi="Times New Roman" w:cs="Times New Roman"/>
                <w:noProof/>
                <w:webHidden/>
                <w:sz w:val="24"/>
                <w:szCs w:val="24"/>
              </w:rPr>
              <w:fldChar w:fldCharType="end"/>
            </w:r>
          </w:hyperlink>
        </w:p>
        <w:p w14:paraId="7E6556FD" w14:textId="79915614"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2" w:history="1">
            <w:r w:rsidR="00AE2EBC" w:rsidRPr="00AE2EBC">
              <w:rPr>
                <w:rStyle w:val="Hyperlink"/>
                <w:rFonts w:ascii="Times New Roman" w:hAnsi="Times New Roman" w:cs="Times New Roman"/>
                <w:noProof/>
                <w:sz w:val="24"/>
                <w:szCs w:val="24"/>
              </w:rPr>
              <w:t>Summary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33</w:t>
            </w:r>
            <w:r w:rsidR="00AE2EBC" w:rsidRPr="00AE2EBC">
              <w:rPr>
                <w:rFonts w:ascii="Times New Roman" w:hAnsi="Times New Roman" w:cs="Times New Roman"/>
                <w:noProof/>
                <w:webHidden/>
                <w:sz w:val="24"/>
                <w:szCs w:val="24"/>
              </w:rPr>
              <w:fldChar w:fldCharType="end"/>
            </w:r>
          </w:hyperlink>
        </w:p>
        <w:p w14:paraId="10C72B1D" w14:textId="4E2ADB7F" w:rsidR="00AE2EBC" w:rsidRPr="00AE2EBC" w:rsidRDefault="00000000" w:rsidP="00AE2EBC">
          <w:pPr>
            <w:pStyle w:val="TOC1"/>
            <w:rPr>
              <w:rFonts w:eastAsiaTheme="minorEastAsia" w:cs="Times New Roman"/>
              <w:bCs w:val="0"/>
              <w:noProof/>
              <w:kern w:val="2"/>
              <w:szCs w:val="24"/>
              <w14:ligatures w14:val="standardContextual"/>
            </w:rPr>
          </w:pPr>
          <w:hyperlink w:anchor="_Toc149580053" w:history="1">
            <w:r w:rsidR="00AE2EBC" w:rsidRPr="00AE2EBC">
              <w:rPr>
                <w:rStyle w:val="Hyperlink"/>
                <w:rFonts w:cs="Times New Roman"/>
                <w:noProof/>
                <w:szCs w:val="24"/>
              </w:rPr>
              <w:t>CHAPTER THREE: RESEARCH METHOD</w:t>
            </w:r>
            <w:r w:rsidR="00AE2EBC" w:rsidRPr="00AE2EBC">
              <w:rPr>
                <w:rFonts w:cs="Times New Roman"/>
                <w:noProof/>
                <w:webHidden/>
                <w:szCs w:val="24"/>
              </w:rPr>
              <w:tab/>
            </w:r>
            <w:r w:rsidR="00AE2EBC" w:rsidRPr="00AE2EBC">
              <w:rPr>
                <w:rFonts w:cs="Times New Roman"/>
                <w:noProof/>
                <w:webHidden/>
                <w:szCs w:val="24"/>
              </w:rPr>
              <w:fldChar w:fldCharType="begin"/>
            </w:r>
            <w:r w:rsidR="00AE2EBC" w:rsidRPr="00AE2EBC">
              <w:rPr>
                <w:rFonts w:cs="Times New Roman"/>
                <w:noProof/>
                <w:webHidden/>
                <w:szCs w:val="24"/>
              </w:rPr>
              <w:instrText xml:space="preserve"> PAGEREF _Toc149580053 \h </w:instrText>
            </w:r>
            <w:r w:rsidR="00AE2EBC" w:rsidRPr="00AE2EBC">
              <w:rPr>
                <w:rFonts w:cs="Times New Roman"/>
                <w:noProof/>
                <w:webHidden/>
                <w:szCs w:val="24"/>
              </w:rPr>
            </w:r>
            <w:r w:rsidR="00AE2EBC" w:rsidRPr="00AE2EBC">
              <w:rPr>
                <w:rFonts w:cs="Times New Roman"/>
                <w:noProof/>
                <w:webHidden/>
                <w:szCs w:val="24"/>
              </w:rPr>
              <w:fldChar w:fldCharType="separate"/>
            </w:r>
            <w:r w:rsidR="006037F8">
              <w:rPr>
                <w:rFonts w:cs="Times New Roman"/>
                <w:noProof/>
                <w:webHidden/>
                <w:szCs w:val="24"/>
              </w:rPr>
              <w:t>36</w:t>
            </w:r>
            <w:r w:rsidR="00AE2EBC" w:rsidRPr="00AE2EBC">
              <w:rPr>
                <w:rFonts w:cs="Times New Roman"/>
                <w:noProof/>
                <w:webHidden/>
                <w:szCs w:val="24"/>
              </w:rPr>
              <w:fldChar w:fldCharType="end"/>
            </w:r>
          </w:hyperlink>
        </w:p>
        <w:p w14:paraId="43CDAD1C" w14:textId="7502C48E"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4" w:history="1">
            <w:r w:rsidR="00AE2EBC" w:rsidRPr="00AE2EBC">
              <w:rPr>
                <w:rStyle w:val="Hyperlink"/>
                <w:rFonts w:ascii="Times New Roman" w:hAnsi="Times New Roman" w:cs="Times New Roman"/>
                <w:noProof/>
                <w:sz w:val="24"/>
                <w:szCs w:val="24"/>
              </w:rPr>
              <w:t>Introduction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36</w:t>
            </w:r>
            <w:r w:rsidR="00AE2EBC" w:rsidRPr="00AE2EBC">
              <w:rPr>
                <w:rFonts w:ascii="Times New Roman" w:hAnsi="Times New Roman" w:cs="Times New Roman"/>
                <w:noProof/>
                <w:webHidden/>
                <w:sz w:val="24"/>
                <w:szCs w:val="24"/>
              </w:rPr>
              <w:fldChar w:fldCharType="end"/>
            </w:r>
          </w:hyperlink>
        </w:p>
        <w:p w14:paraId="4476E024" w14:textId="6D15774C"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5" w:history="1">
            <w:r w:rsidR="00AE2EBC" w:rsidRPr="00AE2EBC">
              <w:rPr>
                <w:rStyle w:val="Hyperlink"/>
                <w:rFonts w:ascii="Times New Roman" w:hAnsi="Times New Roman" w:cs="Times New Roman"/>
                <w:noProof/>
                <w:sz w:val="24"/>
                <w:szCs w:val="24"/>
              </w:rPr>
              <w:t>Restatement of the Problem</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36</w:t>
            </w:r>
            <w:r w:rsidR="00AE2EBC" w:rsidRPr="00AE2EBC">
              <w:rPr>
                <w:rFonts w:ascii="Times New Roman" w:hAnsi="Times New Roman" w:cs="Times New Roman"/>
                <w:noProof/>
                <w:webHidden/>
                <w:sz w:val="24"/>
                <w:szCs w:val="24"/>
              </w:rPr>
              <w:fldChar w:fldCharType="end"/>
            </w:r>
          </w:hyperlink>
        </w:p>
        <w:p w14:paraId="1F819E2C" w14:textId="25C327C4"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6" w:history="1">
            <w:r w:rsidR="00AE2EBC" w:rsidRPr="00AE2EBC">
              <w:rPr>
                <w:rStyle w:val="Hyperlink"/>
                <w:rFonts w:ascii="Times New Roman" w:hAnsi="Times New Roman" w:cs="Times New Roman"/>
                <w:noProof/>
                <w:sz w:val="24"/>
                <w:szCs w:val="24"/>
              </w:rPr>
              <w:t>Research Questions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37</w:t>
            </w:r>
            <w:r w:rsidR="00AE2EBC" w:rsidRPr="00AE2EBC">
              <w:rPr>
                <w:rFonts w:ascii="Times New Roman" w:hAnsi="Times New Roman" w:cs="Times New Roman"/>
                <w:noProof/>
                <w:webHidden/>
                <w:sz w:val="24"/>
                <w:szCs w:val="24"/>
              </w:rPr>
              <w:fldChar w:fldCharType="end"/>
            </w:r>
          </w:hyperlink>
        </w:p>
        <w:p w14:paraId="4A9DB056" w14:textId="69B81587"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7" w:history="1">
            <w:r w:rsidR="00AE2EBC" w:rsidRPr="00AE2EBC">
              <w:rPr>
                <w:rStyle w:val="Hyperlink"/>
                <w:rFonts w:ascii="Times New Roman" w:hAnsi="Times New Roman" w:cs="Times New Roman"/>
                <w:noProof/>
                <w:sz w:val="24"/>
                <w:szCs w:val="24"/>
              </w:rPr>
              <w:t>Research Design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38</w:t>
            </w:r>
            <w:r w:rsidR="00AE2EBC" w:rsidRPr="00AE2EBC">
              <w:rPr>
                <w:rFonts w:ascii="Times New Roman" w:hAnsi="Times New Roman" w:cs="Times New Roman"/>
                <w:noProof/>
                <w:webHidden/>
                <w:sz w:val="24"/>
                <w:szCs w:val="24"/>
              </w:rPr>
              <w:fldChar w:fldCharType="end"/>
            </w:r>
          </w:hyperlink>
        </w:p>
        <w:p w14:paraId="1E82AF7B" w14:textId="24F54275"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8" w:history="1">
            <w:r w:rsidR="00AE2EBC" w:rsidRPr="00AE2EBC">
              <w:rPr>
                <w:rStyle w:val="Hyperlink"/>
                <w:rFonts w:ascii="Times New Roman" w:hAnsi="Times New Roman" w:cs="Times New Roman"/>
                <w:noProof/>
                <w:sz w:val="24"/>
                <w:szCs w:val="24"/>
              </w:rPr>
              <w:t>Population and Sample</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40</w:t>
            </w:r>
            <w:r w:rsidR="00AE2EBC" w:rsidRPr="00AE2EBC">
              <w:rPr>
                <w:rFonts w:ascii="Times New Roman" w:hAnsi="Times New Roman" w:cs="Times New Roman"/>
                <w:noProof/>
                <w:webHidden/>
                <w:sz w:val="24"/>
                <w:szCs w:val="24"/>
              </w:rPr>
              <w:fldChar w:fldCharType="end"/>
            </w:r>
          </w:hyperlink>
        </w:p>
        <w:p w14:paraId="1692CC2A" w14:textId="5EB75A7F"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59" w:history="1">
            <w:r w:rsidR="00AE2EBC" w:rsidRPr="00AE2EBC">
              <w:rPr>
                <w:rStyle w:val="Hyperlink"/>
                <w:rFonts w:ascii="Times New Roman" w:hAnsi="Times New Roman" w:cs="Times New Roman"/>
                <w:noProof/>
                <w:sz w:val="24"/>
                <w:szCs w:val="24"/>
              </w:rPr>
              <w:t>Sources of Information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_Toc149580059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41</w:t>
            </w:r>
            <w:r w:rsidR="00AE2EBC" w:rsidRPr="00AE2EBC">
              <w:rPr>
                <w:rFonts w:ascii="Times New Roman" w:hAnsi="Times New Roman" w:cs="Times New Roman"/>
                <w:noProof/>
                <w:webHidden/>
                <w:sz w:val="24"/>
                <w:szCs w:val="24"/>
              </w:rPr>
              <w:fldChar w:fldCharType="end"/>
            </w:r>
          </w:hyperlink>
        </w:p>
        <w:p w14:paraId="18AF2FDE" w14:textId="3283B871"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0" w:history="1">
            <w:r w:rsidR="00AE2EBC" w:rsidRPr="00AE2EBC">
              <w:rPr>
                <w:rStyle w:val="Hyperlink"/>
                <w:rFonts w:ascii="Times New Roman" w:hAnsi="Times New Roman" w:cs="Times New Roman"/>
                <w:noProof/>
                <w:sz w:val="24"/>
                <w:szCs w:val="24"/>
              </w:rPr>
              <w:t>Instrumentation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42</w:t>
            </w:r>
            <w:r w:rsidR="00AE2EBC" w:rsidRPr="00AE2EBC">
              <w:rPr>
                <w:rFonts w:ascii="Times New Roman" w:hAnsi="Times New Roman" w:cs="Times New Roman"/>
                <w:noProof/>
                <w:webHidden/>
                <w:sz w:val="24"/>
                <w:szCs w:val="24"/>
              </w:rPr>
              <w:fldChar w:fldCharType="end"/>
            </w:r>
          </w:hyperlink>
        </w:p>
        <w:p w14:paraId="13CC0B80" w14:textId="3AE80062"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1" w:history="1">
            <w:r w:rsidR="00AE2EBC" w:rsidRPr="00AE2EBC">
              <w:rPr>
                <w:rStyle w:val="Hyperlink"/>
                <w:rFonts w:ascii="Times New Roman" w:hAnsi="Times New Roman" w:cs="Times New Roman"/>
                <w:noProof/>
                <w:sz w:val="24"/>
                <w:szCs w:val="24"/>
              </w:rPr>
              <w:t>Data Collection Procedures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44</w:t>
            </w:r>
            <w:r w:rsidR="00AE2EBC" w:rsidRPr="00AE2EBC">
              <w:rPr>
                <w:rFonts w:ascii="Times New Roman" w:hAnsi="Times New Roman" w:cs="Times New Roman"/>
                <w:noProof/>
                <w:webHidden/>
                <w:sz w:val="24"/>
                <w:szCs w:val="24"/>
              </w:rPr>
              <w:fldChar w:fldCharType="end"/>
            </w:r>
          </w:hyperlink>
        </w:p>
        <w:p w14:paraId="15E1FBA7" w14:textId="0A2CF4BA"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2" w:history="1">
            <w:r w:rsidR="00AE2EBC" w:rsidRPr="00AE2EBC">
              <w:rPr>
                <w:rStyle w:val="Hyperlink"/>
                <w:rFonts w:ascii="Times New Roman" w:hAnsi="Times New Roman" w:cs="Times New Roman"/>
                <w:noProof/>
                <w:sz w:val="24"/>
                <w:szCs w:val="24"/>
              </w:rPr>
              <w:t>Validity and Reliability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45</w:t>
            </w:r>
            <w:r w:rsidR="00AE2EBC" w:rsidRPr="00AE2EBC">
              <w:rPr>
                <w:rFonts w:ascii="Times New Roman" w:hAnsi="Times New Roman" w:cs="Times New Roman"/>
                <w:noProof/>
                <w:webHidden/>
                <w:sz w:val="24"/>
                <w:szCs w:val="24"/>
              </w:rPr>
              <w:fldChar w:fldCharType="end"/>
            </w:r>
          </w:hyperlink>
        </w:p>
        <w:p w14:paraId="197FFA74" w14:textId="10DDB3BE"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3" w:history="1">
            <w:r w:rsidR="00AE2EBC" w:rsidRPr="00AE2EBC">
              <w:rPr>
                <w:rStyle w:val="Hyperlink"/>
                <w:rFonts w:ascii="Times New Roman" w:hAnsi="Times New Roman" w:cs="Times New Roman"/>
                <w:noProof/>
                <w:sz w:val="24"/>
                <w:szCs w:val="24"/>
              </w:rPr>
              <w:t>Data Storage and Analysis Procedures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46</w:t>
            </w:r>
            <w:r w:rsidR="00AE2EBC" w:rsidRPr="00AE2EBC">
              <w:rPr>
                <w:rFonts w:ascii="Times New Roman" w:hAnsi="Times New Roman" w:cs="Times New Roman"/>
                <w:noProof/>
                <w:webHidden/>
                <w:sz w:val="24"/>
                <w:szCs w:val="24"/>
              </w:rPr>
              <w:fldChar w:fldCharType="end"/>
            </w:r>
          </w:hyperlink>
        </w:p>
        <w:p w14:paraId="5DB8043D" w14:textId="10EF5566"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4" w:history="1">
            <w:r w:rsidR="00AE2EBC" w:rsidRPr="00AE2EBC">
              <w:rPr>
                <w:rStyle w:val="Hyperlink"/>
                <w:rFonts w:ascii="Times New Roman" w:hAnsi="Times New Roman" w:cs="Times New Roman"/>
                <w:noProof/>
                <w:sz w:val="24"/>
                <w:szCs w:val="24"/>
              </w:rPr>
              <w:t>Summary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48</w:t>
            </w:r>
            <w:r w:rsidR="00AE2EBC" w:rsidRPr="00AE2EBC">
              <w:rPr>
                <w:rFonts w:ascii="Times New Roman" w:hAnsi="Times New Roman" w:cs="Times New Roman"/>
                <w:noProof/>
                <w:webHidden/>
                <w:sz w:val="24"/>
                <w:szCs w:val="24"/>
              </w:rPr>
              <w:fldChar w:fldCharType="end"/>
            </w:r>
          </w:hyperlink>
        </w:p>
        <w:p w14:paraId="778778AA" w14:textId="4A2E3BD4" w:rsidR="00AE2EBC" w:rsidRPr="00AE2EBC" w:rsidRDefault="00000000" w:rsidP="00AE2EBC">
          <w:pPr>
            <w:pStyle w:val="TOC1"/>
            <w:rPr>
              <w:rFonts w:eastAsiaTheme="minorEastAsia" w:cs="Times New Roman"/>
              <w:bCs w:val="0"/>
              <w:noProof/>
              <w:kern w:val="2"/>
              <w:szCs w:val="24"/>
              <w14:ligatures w14:val="standardContextual"/>
            </w:rPr>
          </w:pPr>
          <w:hyperlink w:anchor="_Toc149580065" w:history="1">
            <w:r w:rsidR="00AE2EBC" w:rsidRPr="00AE2EBC">
              <w:rPr>
                <w:rStyle w:val="Hyperlink"/>
                <w:rFonts w:cs="Times New Roman"/>
                <w:noProof/>
                <w:szCs w:val="24"/>
              </w:rPr>
              <w:t>CHAPTER FOUR: RESULTS</w:t>
            </w:r>
            <w:r w:rsidR="00AE2EBC" w:rsidRPr="00AE2EBC">
              <w:rPr>
                <w:rFonts w:cs="Times New Roman"/>
                <w:noProof/>
                <w:webHidden/>
                <w:szCs w:val="24"/>
              </w:rPr>
              <w:tab/>
            </w:r>
            <w:r w:rsidR="00AE2EBC" w:rsidRPr="00AE2EBC">
              <w:rPr>
                <w:rFonts w:cs="Times New Roman"/>
                <w:noProof/>
                <w:webHidden/>
                <w:szCs w:val="24"/>
              </w:rPr>
              <w:fldChar w:fldCharType="begin"/>
            </w:r>
            <w:r w:rsidR="00AE2EBC" w:rsidRPr="00AE2EBC">
              <w:rPr>
                <w:rFonts w:cs="Times New Roman"/>
                <w:noProof/>
                <w:webHidden/>
                <w:szCs w:val="24"/>
              </w:rPr>
              <w:instrText xml:space="preserve"> PAGEREF _Toc149580065 \h </w:instrText>
            </w:r>
            <w:r w:rsidR="00AE2EBC" w:rsidRPr="00AE2EBC">
              <w:rPr>
                <w:rFonts w:cs="Times New Roman"/>
                <w:noProof/>
                <w:webHidden/>
                <w:szCs w:val="24"/>
              </w:rPr>
            </w:r>
            <w:r w:rsidR="00AE2EBC" w:rsidRPr="00AE2EBC">
              <w:rPr>
                <w:rFonts w:cs="Times New Roman"/>
                <w:noProof/>
                <w:webHidden/>
                <w:szCs w:val="24"/>
              </w:rPr>
              <w:fldChar w:fldCharType="separate"/>
            </w:r>
            <w:r w:rsidR="006037F8">
              <w:rPr>
                <w:rFonts w:cs="Times New Roman"/>
                <w:noProof/>
                <w:webHidden/>
                <w:szCs w:val="24"/>
              </w:rPr>
              <w:t>51</w:t>
            </w:r>
            <w:r w:rsidR="00AE2EBC" w:rsidRPr="00AE2EBC">
              <w:rPr>
                <w:rFonts w:cs="Times New Roman"/>
                <w:noProof/>
                <w:webHidden/>
                <w:szCs w:val="24"/>
              </w:rPr>
              <w:fldChar w:fldCharType="end"/>
            </w:r>
          </w:hyperlink>
        </w:p>
        <w:p w14:paraId="232D102A" w14:textId="133232DF"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6" w:history="1">
            <w:r w:rsidR="00AE2EBC" w:rsidRPr="00AE2EBC">
              <w:rPr>
                <w:rStyle w:val="Hyperlink"/>
                <w:rFonts w:ascii="Times New Roman" w:hAnsi="Times New Roman" w:cs="Times New Roman"/>
                <w:noProof/>
                <w:sz w:val="24"/>
                <w:szCs w:val="24"/>
              </w:rPr>
              <w:t>Introduction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51</w:t>
            </w:r>
            <w:r w:rsidR="00AE2EBC" w:rsidRPr="00AE2EBC">
              <w:rPr>
                <w:rFonts w:ascii="Times New Roman" w:hAnsi="Times New Roman" w:cs="Times New Roman"/>
                <w:noProof/>
                <w:webHidden/>
                <w:sz w:val="24"/>
                <w:szCs w:val="24"/>
              </w:rPr>
              <w:fldChar w:fldCharType="end"/>
            </w:r>
          </w:hyperlink>
        </w:p>
        <w:p w14:paraId="12D1DF39" w14:textId="40C4790C"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7" w:history="1">
            <w:r w:rsidR="00AE2EBC" w:rsidRPr="00AE2EBC">
              <w:rPr>
                <w:rStyle w:val="Hyperlink"/>
                <w:rFonts w:ascii="Times New Roman" w:hAnsi="Times New Roman" w:cs="Times New Roman"/>
                <w:noProof/>
                <w:sz w:val="24"/>
                <w:szCs w:val="24"/>
              </w:rPr>
              <w:t>Participants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51</w:t>
            </w:r>
            <w:r w:rsidR="00AE2EBC" w:rsidRPr="00AE2EBC">
              <w:rPr>
                <w:rFonts w:ascii="Times New Roman" w:hAnsi="Times New Roman" w:cs="Times New Roman"/>
                <w:noProof/>
                <w:webHidden/>
                <w:sz w:val="24"/>
                <w:szCs w:val="24"/>
              </w:rPr>
              <w:fldChar w:fldCharType="end"/>
            </w:r>
          </w:hyperlink>
        </w:p>
        <w:p w14:paraId="186D3785" w14:textId="35344349"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8" w:history="1">
            <w:r w:rsidR="00AE2EBC" w:rsidRPr="00AE2EBC">
              <w:rPr>
                <w:rStyle w:val="Hyperlink"/>
                <w:rFonts w:ascii="Times New Roman" w:hAnsi="Times New Roman" w:cs="Times New Roman"/>
                <w:noProof/>
                <w:sz w:val="24"/>
                <w:szCs w:val="24"/>
              </w:rPr>
              <w:t>Interviews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52</w:t>
            </w:r>
            <w:r w:rsidR="00AE2EBC" w:rsidRPr="00AE2EBC">
              <w:rPr>
                <w:rFonts w:ascii="Times New Roman" w:hAnsi="Times New Roman" w:cs="Times New Roman"/>
                <w:noProof/>
                <w:webHidden/>
                <w:sz w:val="24"/>
                <w:szCs w:val="24"/>
              </w:rPr>
              <w:fldChar w:fldCharType="end"/>
            </w:r>
          </w:hyperlink>
        </w:p>
        <w:p w14:paraId="30F7AA6E" w14:textId="6912F3BD"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69" w:history="1">
            <w:r w:rsidR="00AE2EBC" w:rsidRPr="00AE2EBC">
              <w:rPr>
                <w:rStyle w:val="Hyperlink"/>
                <w:rFonts w:ascii="Times New Roman" w:hAnsi="Times New Roman" w:cs="Times New Roman"/>
                <w:noProof/>
                <w:sz w:val="24"/>
                <w:szCs w:val="24"/>
              </w:rPr>
              <w:t>Descriptive Findings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_Toc149580069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53</w:t>
            </w:r>
            <w:r w:rsidR="00AE2EBC" w:rsidRPr="00AE2EBC">
              <w:rPr>
                <w:rFonts w:ascii="Times New Roman" w:hAnsi="Times New Roman" w:cs="Times New Roman"/>
                <w:noProof/>
                <w:webHidden/>
                <w:sz w:val="24"/>
                <w:szCs w:val="24"/>
              </w:rPr>
              <w:fldChar w:fldCharType="end"/>
            </w:r>
          </w:hyperlink>
        </w:p>
        <w:p w14:paraId="285211E2" w14:textId="171CE4EB"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70" w:history="1">
            <w:r w:rsidR="00AE2EBC" w:rsidRPr="00AE2EBC">
              <w:rPr>
                <w:rStyle w:val="Hyperlink"/>
                <w:rFonts w:ascii="Times New Roman" w:hAnsi="Times New Roman" w:cs="Times New Roman"/>
                <w:noProof/>
                <w:sz w:val="24"/>
                <w:szCs w:val="24"/>
              </w:rPr>
              <w:t>Results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58</w:t>
            </w:r>
            <w:r w:rsidR="00AE2EBC" w:rsidRPr="00AE2EBC">
              <w:rPr>
                <w:rFonts w:ascii="Times New Roman" w:hAnsi="Times New Roman" w:cs="Times New Roman"/>
                <w:noProof/>
                <w:webHidden/>
                <w:sz w:val="24"/>
                <w:szCs w:val="24"/>
              </w:rPr>
              <w:fldChar w:fldCharType="end"/>
            </w:r>
          </w:hyperlink>
        </w:p>
        <w:p w14:paraId="6F84CF5C" w14:textId="3558FF89" w:rsidR="00AE2EBC" w:rsidRPr="00AE2EBC" w:rsidRDefault="00000000" w:rsidP="00AE2EBC">
          <w:pPr>
            <w:pStyle w:val="TOC3"/>
            <w:tabs>
              <w:tab w:val="right" w:pos="9350"/>
            </w:tabs>
            <w:spacing w:line="480" w:lineRule="auto"/>
            <w:rPr>
              <w:rFonts w:ascii="Times New Roman" w:eastAsiaTheme="minorEastAsia" w:hAnsi="Times New Roman" w:cs="Times New Roman"/>
              <w:i w:val="0"/>
              <w:iCs w:val="0"/>
              <w:noProof/>
              <w:kern w:val="2"/>
              <w:sz w:val="24"/>
              <w:szCs w:val="24"/>
              <w14:ligatures w14:val="standardContextual"/>
            </w:rPr>
          </w:pPr>
          <w:hyperlink w:anchor="_Toc149580071" w:history="1">
            <w:r w:rsidR="00AE2EBC" w:rsidRPr="00AE2EBC">
              <w:rPr>
                <w:rStyle w:val="Hyperlink"/>
                <w:rFonts w:ascii="Times New Roman" w:hAnsi="Times New Roman" w:cs="Times New Roman"/>
                <w:noProof/>
                <w:sz w:val="24"/>
                <w:szCs w:val="24"/>
              </w:rPr>
              <w:t>RQ 1</w:t>
            </w:r>
            <w:r w:rsidR="00AE2EBC">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59</w:t>
            </w:r>
            <w:r w:rsidR="00AE2EBC" w:rsidRPr="00AE2EBC">
              <w:rPr>
                <w:rFonts w:ascii="Times New Roman" w:hAnsi="Times New Roman" w:cs="Times New Roman"/>
                <w:noProof/>
                <w:webHidden/>
                <w:sz w:val="24"/>
                <w:szCs w:val="24"/>
              </w:rPr>
              <w:fldChar w:fldCharType="end"/>
            </w:r>
          </w:hyperlink>
        </w:p>
        <w:p w14:paraId="5513E878" w14:textId="3939A74B"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72" w:history="1">
            <w:r w:rsidR="00AE2EBC" w:rsidRPr="00AE2EBC">
              <w:rPr>
                <w:rStyle w:val="Hyperlink"/>
                <w:rFonts w:ascii="Times New Roman" w:hAnsi="Times New Roman" w:cs="Times New Roman"/>
                <w:noProof/>
                <w:sz w:val="24"/>
                <w:szCs w:val="24"/>
              </w:rPr>
              <w:t>Theme 1.1: Diverse views exist among teachers regarding mastery-based grading</w:t>
            </w:r>
            <w:r w:rsidR="00AE2EBC">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59</w:t>
            </w:r>
            <w:r w:rsidR="00AE2EBC" w:rsidRPr="00AE2EBC">
              <w:rPr>
                <w:rFonts w:ascii="Times New Roman" w:hAnsi="Times New Roman" w:cs="Times New Roman"/>
                <w:noProof/>
                <w:webHidden/>
                <w:sz w:val="24"/>
                <w:szCs w:val="24"/>
              </w:rPr>
              <w:fldChar w:fldCharType="end"/>
            </w:r>
          </w:hyperlink>
        </w:p>
        <w:p w14:paraId="77CA1A95" w14:textId="0A7EDE83"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73" w:history="1">
            <w:r w:rsidR="00AE2EBC" w:rsidRPr="00AE2EBC">
              <w:rPr>
                <w:rStyle w:val="Hyperlink"/>
                <w:rFonts w:ascii="Times New Roman" w:hAnsi="Times New Roman" w:cs="Times New Roman"/>
                <w:noProof/>
                <w:sz w:val="24"/>
                <w:szCs w:val="24"/>
              </w:rPr>
              <w:t>Theme 1.2: Teachers have concerns with minimum grading policies</w:t>
            </w:r>
            <w:r w:rsidR="00AE2EBC">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61</w:t>
            </w:r>
            <w:r w:rsidR="00AE2EBC" w:rsidRPr="00AE2EBC">
              <w:rPr>
                <w:rFonts w:ascii="Times New Roman" w:hAnsi="Times New Roman" w:cs="Times New Roman"/>
                <w:noProof/>
                <w:webHidden/>
                <w:sz w:val="24"/>
                <w:szCs w:val="24"/>
              </w:rPr>
              <w:fldChar w:fldCharType="end"/>
            </w:r>
          </w:hyperlink>
        </w:p>
        <w:p w14:paraId="1F6AC1EA" w14:textId="41198821"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74" w:history="1">
            <w:r w:rsidR="00AE2EBC" w:rsidRPr="00AE2EBC">
              <w:rPr>
                <w:rStyle w:val="Hyperlink"/>
                <w:rFonts w:ascii="Times New Roman" w:hAnsi="Times New Roman" w:cs="Times New Roman"/>
                <w:noProof/>
                <w:sz w:val="24"/>
                <w:szCs w:val="24"/>
              </w:rPr>
              <w:t>Theme 1.3: Grades are used as a communication tool</w:t>
            </w:r>
            <w:r w:rsidR="00E13CC4">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64</w:t>
            </w:r>
            <w:r w:rsidR="00AE2EBC" w:rsidRPr="00AE2EBC">
              <w:rPr>
                <w:rFonts w:ascii="Times New Roman" w:hAnsi="Times New Roman" w:cs="Times New Roman"/>
                <w:noProof/>
                <w:webHidden/>
                <w:sz w:val="24"/>
                <w:szCs w:val="24"/>
              </w:rPr>
              <w:fldChar w:fldCharType="end"/>
            </w:r>
          </w:hyperlink>
        </w:p>
        <w:p w14:paraId="5D9DE42E" w14:textId="5B4249BA" w:rsidR="00AE2EBC" w:rsidRPr="00AE2EBC" w:rsidRDefault="00000000" w:rsidP="00AE2EBC">
          <w:pPr>
            <w:pStyle w:val="TOC3"/>
            <w:tabs>
              <w:tab w:val="right" w:pos="9350"/>
            </w:tabs>
            <w:spacing w:line="480" w:lineRule="auto"/>
            <w:rPr>
              <w:rFonts w:ascii="Times New Roman" w:eastAsiaTheme="minorEastAsia" w:hAnsi="Times New Roman" w:cs="Times New Roman"/>
              <w:i w:val="0"/>
              <w:iCs w:val="0"/>
              <w:noProof/>
              <w:kern w:val="2"/>
              <w:sz w:val="24"/>
              <w:szCs w:val="24"/>
              <w14:ligatures w14:val="standardContextual"/>
            </w:rPr>
          </w:pPr>
          <w:hyperlink w:anchor="_Toc149580075" w:history="1">
            <w:r w:rsidR="00AE2EBC" w:rsidRPr="00AE2EBC">
              <w:rPr>
                <w:rStyle w:val="Hyperlink"/>
                <w:rFonts w:ascii="Times New Roman" w:eastAsia="Times New Roman" w:hAnsi="Times New Roman" w:cs="Times New Roman"/>
                <w:noProof/>
                <w:sz w:val="24"/>
                <w:szCs w:val="24"/>
              </w:rPr>
              <w:t>RQ 2</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67</w:t>
            </w:r>
            <w:r w:rsidR="00AE2EBC" w:rsidRPr="00AE2EBC">
              <w:rPr>
                <w:rFonts w:ascii="Times New Roman" w:hAnsi="Times New Roman" w:cs="Times New Roman"/>
                <w:noProof/>
                <w:webHidden/>
                <w:sz w:val="24"/>
                <w:szCs w:val="24"/>
              </w:rPr>
              <w:fldChar w:fldCharType="end"/>
            </w:r>
          </w:hyperlink>
        </w:p>
        <w:p w14:paraId="0D479F11" w14:textId="5B160D7E"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76" w:history="1">
            <w:r w:rsidR="00AE2EBC" w:rsidRPr="00AE2EBC">
              <w:rPr>
                <w:rStyle w:val="Hyperlink"/>
                <w:rFonts w:ascii="Times New Roman" w:hAnsi="Times New Roman" w:cs="Times New Roman"/>
                <w:noProof/>
                <w:sz w:val="24"/>
                <w:szCs w:val="24"/>
              </w:rPr>
              <w:t>Theme 2.1: Teachers will deviate from the district’s grading pol</w:t>
            </w:r>
            <w:r w:rsidR="00E13CC4">
              <w:rPr>
                <w:rStyle w:val="Hyperlink"/>
                <w:rFonts w:ascii="Times New Roman" w:hAnsi="Times New Roman" w:cs="Times New Roman"/>
                <w:noProof/>
                <w:sz w:val="24"/>
                <w:szCs w:val="24"/>
              </w:rPr>
              <w:t>icy……………………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67</w:t>
            </w:r>
            <w:r w:rsidR="00AE2EBC" w:rsidRPr="00AE2EBC">
              <w:rPr>
                <w:rFonts w:ascii="Times New Roman" w:hAnsi="Times New Roman" w:cs="Times New Roman"/>
                <w:noProof/>
                <w:webHidden/>
                <w:sz w:val="24"/>
                <w:szCs w:val="24"/>
              </w:rPr>
              <w:fldChar w:fldCharType="end"/>
            </w:r>
          </w:hyperlink>
        </w:p>
        <w:p w14:paraId="0FAE074D" w14:textId="2BAA2441"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77" w:history="1">
            <w:r w:rsidR="00AE2EBC" w:rsidRPr="00AE2EBC">
              <w:rPr>
                <w:rStyle w:val="Hyperlink"/>
                <w:rFonts w:ascii="Times New Roman" w:hAnsi="Times New Roman" w:cs="Times New Roman"/>
                <w:noProof/>
                <w:sz w:val="24"/>
                <w:szCs w:val="24"/>
              </w:rPr>
              <w:t>Theme 2.2: Behavior is often a consideration when awarding grades</w:t>
            </w:r>
            <w:r w:rsidR="00E13CC4">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70</w:t>
            </w:r>
            <w:r w:rsidR="00AE2EBC" w:rsidRPr="00AE2EBC">
              <w:rPr>
                <w:rFonts w:ascii="Times New Roman" w:hAnsi="Times New Roman" w:cs="Times New Roman"/>
                <w:noProof/>
                <w:webHidden/>
                <w:sz w:val="24"/>
                <w:szCs w:val="24"/>
              </w:rPr>
              <w:fldChar w:fldCharType="end"/>
            </w:r>
          </w:hyperlink>
        </w:p>
        <w:p w14:paraId="225ACA53" w14:textId="002A0773"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78" w:history="1">
            <w:r w:rsidR="00AE2EBC" w:rsidRPr="00AE2EBC">
              <w:rPr>
                <w:rStyle w:val="Hyperlink"/>
                <w:rFonts w:ascii="Times New Roman" w:hAnsi="Times New Roman" w:cs="Times New Roman"/>
                <w:noProof/>
                <w:sz w:val="24"/>
                <w:szCs w:val="24"/>
              </w:rPr>
              <w:t>Theme 2.3: Teachers have concerns with grade inflation</w:t>
            </w:r>
            <w:r w:rsidR="00E13CC4">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72</w:t>
            </w:r>
            <w:r w:rsidR="00AE2EBC" w:rsidRPr="00AE2EBC">
              <w:rPr>
                <w:rFonts w:ascii="Times New Roman" w:hAnsi="Times New Roman" w:cs="Times New Roman"/>
                <w:noProof/>
                <w:webHidden/>
                <w:sz w:val="24"/>
                <w:szCs w:val="24"/>
              </w:rPr>
              <w:fldChar w:fldCharType="end"/>
            </w:r>
          </w:hyperlink>
        </w:p>
        <w:p w14:paraId="10109238" w14:textId="50656C16" w:rsidR="00AE2EBC" w:rsidRPr="00AE2EBC" w:rsidRDefault="00000000" w:rsidP="00AE2EBC">
          <w:pPr>
            <w:pStyle w:val="TOC3"/>
            <w:tabs>
              <w:tab w:val="right" w:pos="9350"/>
            </w:tabs>
            <w:spacing w:line="480" w:lineRule="auto"/>
            <w:rPr>
              <w:rFonts w:ascii="Times New Roman" w:eastAsiaTheme="minorEastAsia" w:hAnsi="Times New Roman" w:cs="Times New Roman"/>
              <w:i w:val="0"/>
              <w:iCs w:val="0"/>
              <w:noProof/>
              <w:kern w:val="2"/>
              <w:sz w:val="24"/>
              <w:szCs w:val="24"/>
              <w14:ligatures w14:val="standardContextual"/>
            </w:rPr>
          </w:pPr>
          <w:hyperlink w:anchor="_Toc149580079" w:history="1">
            <w:r w:rsidR="00AE2EBC" w:rsidRPr="00AE2EBC">
              <w:rPr>
                <w:rStyle w:val="Hyperlink"/>
                <w:rFonts w:ascii="Times New Roman" w:hAnsi="Times New Roman" w:cs="Times New Roman"/>
                <w:noProof/>
                <w:sz w:val="24"/>
                <w:szCs w:val="24"/>
              </w:rPr>
              <w:t>RQ 3</w:t>
            </w:r>
            <w:r w:rsidR="00E13CC4">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_Toc149580079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73</w:t>
            </w:r>
            <w:r w:rsidR="00AE2EBC" w:rsidRPr="00AE2EBC">
              <w:rPr>
                <w:rFonts w:ascii="Times New Roman" w:hAnsi="Times New Roman" w:cs="Times New Roman"/>
                <w:noProof/>
                <w:webHidden/>
                <w:sz w:val="24"/>
                <w:szCs w:val="24"/>
              </w:rPr>
              <w:fldChar w:fldCharType="end"/>
            </w:r>
          </w:hyperlink>
        </w:p>
        <w:p w14:paraId="66C62D6E" w14:textId="08DFDB62"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80" w:history="1">
            <w:r w:rsidR="00AE2EBC" w:rsidRPr="00AE2EBC">
              <w:rPr>
                <w:rStyle w:val="Hyperlink"/>
                <w:rFonts w:ascii="Times New Roman" w:hAnsi="Times New Roman" w:cs="Times New Roman"/>
                <w:noProof/>
                <w:sz w:val="24"/>
                <w:szCs w:val="24"/>
              </w:rPr>
              <w:t>Theme 3.1: Teachers</w:t>
            </w:r>
            <w:r w:rsidR="00E13CC4">
              <w:rPr>
                <w:rStyle w:val="Hyperlink"/>
                <w:rFonts w:ascii="Times New Roman" w:hAnsi="Times New Roman" w:cs="Times New Roman"/>
                <w:noProof/>
                <w:sz w:val="24"/>
                <w:szCs w:val="24"/>
              </w:rPr>
              <w:t xml:space="preserve">’ </w:t>
            </w:r>
            <w:r w:rsidR="00AE2EBC" w:rsidRPr="00AE2EBC">
              <w:rPr>
                <w:rStyle w:val="Hyperlink"/>
                <w:rFonts w:ascii="Times New Roman" w:hAnsi="Times New Roman" w:cs="Times New Roman"/>
                <w:noProof/>
                <w:sz w:val="24"/>
                <w:szCs w:val="24"/>
              </w:rPr>
              <w:t>views do not always align with mastery-based grading</w:t>
            </w:r>
            <w:r w:rsidR="00E13CC4">
              <w:rPr>
                <w:rStyle w:val="Hyperlink"/>
                <w:rFonts w:ascii="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73</w:t>
            </w:r>
            <w:r w:rsidR="00AE2EBC" w:rsidRPr="00AE2EBC">
              <w:rPr>
                <w:rFonts w:ascii="Times New Roman" w:hAnsi="Times New Roman" w:cs="Times New Roman"/>
                <w:noProof/>
                <w:webHidden/>
                <w:sz w:val="24"/>
                <w:szCs w:val="24"/>
              </w:rPr>
              <w:fldChar w:fldCharType="end"/>
            </w:r>
          </w:hyperlink>
        </w:p>
        <w:p w14:paraId="5BC9D2EA" w14:textId="0A97EE45"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81" w:history="1">
            <w:r w:rsidR="00AE2EBC" w:rsidRPr="00AE2EBC">
              <w:rPr>
                <w:rStyle w:val="Hyperlink"/>
                <w:rFonts w:ascii="Times New Roman" w:hAnsi="Times New Roman" w:cs="Times New Roman"/>
                <w:noProof/>
                <w:sz w:val="24"/>
                <w:szCs w:val="24"/>
              </w:rPr>
              <w:t xml:space="preserve">Theme 3.2: Teachers experience psychological discomfort when </w:t>
            </w:r>
            <w:r w:rsidR="00E13CC4">
              <w:rPr>
                <w:rStyle w:val="Hyperlink"/>
                <w:rFonts w:ascii="Times New Roman" w:hAnsi="Times New Roman" w:cs="Times New Roman"/>
                <w:noProof/>
                <w:sz w:val="24"/>
                <w:szCs w:val="24"/>
              </w:rPr>
              <w:t>grading……………...</w:t>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76</w:t>
            </w:r>
            <w:r w:rsidR="00AE2EBC" w:rsidRPr="00AE2EBC">
              <w:rPr>
                <w:rFonts w:ascii="Times New Roman" w:hAnsi="Times New Roman" w:cs="Times New Roman"/>
                <w:noProof/>
                <w:webHidden/>
                <w:sz w:val="24"/>
                <w:szCs w:val="24"/>
              </w:rPr>
              <w:fldChar w:fldCharType="end"/>
            </w:r>
          </w:hyperlink>
        </w:p>
        <w:p w14:paraId="68AD41CF" w14:textId="0F293896"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82" w:history="1">
            <w:r w:rsidR="00AE2EBC" w:rsidRPr="00AE2EBC">
              <w:rPr>
                <w:rStyle w:val="Hyperlink"/>
                <w:rFonts w:ascii="Times New Roman" w:hAnsi="Times New Roman" w:cs="Times New Roman"/>
                <w:noProof/>
                <w:sz w:val="24"/>
                <w:szCs w:val="24"/>
              </w:rPr>
              <w:t>Theme 3.3: Teachers consider a student’s personal challenge</w:t>
            </w:r>
            <w:r w:rsidR="00E13CC4">
              <w:rPr>
                <w:rStyle w:val="Hyperlink"/>
                <w:rFonts w:ascii="Times New Roman" w:hAnsi="Times New Roman" w:cs="Times New Roman"/>
                <w:noProof/>
                <w:sz w:val="24"/>
                <w:szCs w:val="24"/>
              </w:rPr>
              <w:t>s when grading…………..</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79</w:t>
            </w:r>
            <w:r w:rsidR="00AE2EBC" w:rsidRPr="00AE2EBC">
              <w:rPr>
                <w:rFonts w:ascii="Times New Roman" w:hAnsi="Times New Roman" w:cs="Times New Roman"/>
                <w:noProof/>
                <w:webHidden/>
                <w:sz w:val="24"/>
                <w:szCs w:val="24"/>
              </w:rPr>
              <w:fldChar w:fldCharType="end"/>
            </w:r>
          </w:hyperlink>
        </w:p>
        <w:p w14:paraId="59C28421" w14:textId="4D6530F2"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83" w:history="1">
            <w:r w:rsidR="00AE2EBC" w:rsidRPr="00AE2EBC">
              <w:rPr>
                <w:rStyle w:val="Hyperlink"/>
                <w:rFonts w:ascii="Times New Roman" w:hAnsi="Times New Roman" w:cs="Times New Roman"/>
                <w:noProof/>
                <w:sz w:val="24"/>
                <w:szCs w:val="24"/>
              </w:rPr>
              <w:t>Summary</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82</w:t>
            </w:r>
            <w:r w:rsidR="00AE2EBC" w:rsidRPr="00AE2EBC">
              <w:rPr>
                <w:rFonts w:ascii="Times New Roman" w:hAnsi="Times New Roman" w:cs="Times New Roman"/>
                <w:noProof/>
                <w:webHidden/>
                <w:sz w:val="24"/>
                <w:szCs w:val="24"/>
              </w:rPr>
              <w:fldChar w:fldCharType="end"/>
            </w:r>
          </w:hyperlink>
        </w:p>
        <w:p w14:paraId="1653CF57" w14:textId="4472B0E8" w:rsidR="00AE2EBC" w:rsidRPr="00AE2EBC" w:rsidRDefault="00000000" w:rsidP="00AE2EBC">
          <w:pPr>
            <w:pStyle w:val="TOC1"/>
            <w:rPr>
              <w:rFonts w:eastAsiaTheme="minorEastAsia" w:cs="Times New Roman"/>
              <w:bCs w:val="0"/>
              <w:noProof/>
              <w:kern w:val="2"/>
              <w:szCs w:val="24"/>
              <w14:ligatures w14:val="standardContextual"/>
            </w:rPr>
          </w:pPr>
          <w:hyperlink w:anchor="_Toc149580084" w:history="1">
            <w:r w:rsidR="00AE2EBC" w:rsidRPr="00AE2EBC">
              <w:rPr>
                <w:rStyle w:val="Hyperlink"/>
                <w:rFonts w:cs="Times New Roman"/>
                <w:noProof/>
                <w:szCs w:val="24"/>
              </w:rPr>
              <w:t>CHAPTER FIVE: SUMMARY, CONCLUSIONS AND RECOMMENDATIONS</w:t>
            </w:r>
            <w:r w:rsidR="00AE2EBC" w:rsidRPr="00AE2EBC">
              <w:rPr>
                <w:rFonts w:cs="Times New Roman"/>
                <w:noProof/>
                <w:webHidden/>
                <w:szCs w:val="24"/>
              </w:rPr>
              <w:tab/>
            </w:r>
            <w:r w:rsidR="00AE2EBC" w:rsidRPr="00AE2EBC">
              <w:rPr>
                <w:rFonts w:cs="Times New Roman"/>
                <w:noProof/>
                <w:webHidden/>
                <w:szCs w:val="24"/>
              </w:rPr>
              <w:fldChar w:fldCharType="begin"/>
            </w:r>
            <w:r w:rsidR="00AE2EBC" w:rsidRPr="00AE2EBC">
              <w:rPr>
                <w:rFonts w:cs="Times New Roman"/>
                <w:noProof/>
                <w:webHidden/>
                <w:szCs w:val="24"/>
              </w:rPr>
              <w:instrText xml:space="preserve"> PAGEREF _Toc149580084 \h </w:instrText>
            </w:r>
            <w:r w:rsidR="00AE2EBC" w:rsidRPr="00AE2EBC">
              <w:rPr>
                <w:rFonts w:cs="Times New Roman"/>
                <w:noProof/>
                <w:webHidden/>
                <w:szCs w:val="24"/>
              </w:rPr>
            </w:r>
            <w:r w:rsidR="00AE2EBC" w:rsidRPr="00AE2EBC">
              <w:rPr>
                <w:rFonts w:cs="Times New Roman"/>
                <w:noProof/>
                <w:webHidden/>
                <w:szCs w:val="24"/>
              </w:rPr>
              <w:fldChar w:fldCharType="separate"/>
            </w:r>
            <w:r w:rsidR="006037F8">
              <w:rPr>
                <w:rFonts w:cs="Times New Roman"/>
                <w:noProof/>
                <w:webHidden/>
                <w:szCs w:val="24"/>
              </w:rPr>
              <w:t>84</w:t>
            </w:r>
            <w:r w:rsidR="00AE2EBC" w:rsidRPr="00AE2EBC">
              <w:rPr>
                <w:rFonts w:cs="Times New Roman"/>
                <w:noProof/>
                <w:webHidden/>
                <w:szCs w:val="24"/>
              </w:rPr>
              <w:fldChar w:fldCharType="end"/>
            </w:r>
          </w:hyperlink>
        </w:p>
        <w:p w14:paraId="2845FEEB" w14:textId="3E34F8CE"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85" w:history="1">
            <w:r w:rsidR="00AE2EBC" w:rsidRPr="00AE2EBC">
              <w:rPr>
                <w:rStyle w:val="Hyperlink"/>
                <w:rFonts w:ascii="Times New Roman" w:hAnsi="Times New Roman" w:cs="Times New Roman"/>
                <w:noProof/>
                <w:sz w:val="24"/>
                <w:szCs w:val="24"/>
              </w:rPr>
              <w:t>Introduction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84</w:t>
            </w:r>
            <w:r w:rsidR="00AE2EBC" w:rsidRPr="00AE2EBC">
              <w:rPr>
                <w:rFonts w:ascii="Times New Roman" w:hAnsi="Times New Roman" w:cs="Times New Roman"/>
                <w:noProof/>
                <w:webHidden/>
                <w:sz w:val="24"/>
                <w:szCs w:val="24"/>
              </w:rPr>
              <w:fldChar w:fldCharType="end"/>
            </w:r>
          </w:hyperlink>
        </w:p>
        <w:p w14:paraId="20514DB2" w14:textId="5649859D"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86" w:history="1">
            <w:r w:rsidR="00AE2EBC" w:rsidRPr="00AE2EBC">
              <w:rPr>
                <w:rStyle w:val="Hyperlink"/>
                <w:rFonts w:ascii="Times New Roman" w:hAnsi="Times New Roman" w:cs="Times New Roman"/>
                <w:noProof/>
                <w:sz w:val="24"/>
                <w:szCs w:val="24"/>
              </w:rPr>
              <w:t>Summary of Findings and Conclusion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84</w:t>
            </w:r>
            <w:r w:rsidR="00AE2EBC" w:rsidRPr="00AE2EBC">
              <w:rPr>
                <w:rFonts w:ascii="Times New Roman" w:hAnsi="Times New Roman" w:cs="Times New Roman"/>
                <w:noProof/>
                <w:webHidden/>
                <w:sz w:val="24"/>
                <w:szCs w:val="24"/>
              </w:rPr>
              <w:fldChar w:fldCharType="end"/>
            </w:r>
          </w:hyperlink>
        </w:p>
        <w:p w14:paraId="6A1E74B6" w14:textId="75F06E94"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87" w:history="1">
            <w:r w:rsidR="00AE2EBC" w:rsidRPr="00AE2EBC">
              <w:rPr>
                <w:rStyle w:val="Hyperlink"/>
                <w:rFonts w:ascii="Times New Roman" w:hAnsi="Times New Roman" w:cs="Times New Roman"/>
                <w:noProof/>
                <w:sz w:val="24"/>
                <w:szCs w:val="24"/>
              </w:rPr>
              <w:t>Research Question 1 (RQ1) Summary and Discussion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84</w:t>
            </w:r>
            <w:r w:rsidR="00AE2EBC" w:rsidRPr="00AE2EBC">
              <w:rPr>
                <w:rFonts w:ascii="Times New Roman" w:hAnsi="Times New Roman" w:cs="Times New Roman"/>
                <w:noProof/>
                <w:webHidden/>
                <w:sz w:val="24"/>
                <w:szCs w:val="24"/>
              </w:rPr>
              <w:fldChar w:fldCharType="end"/>
            </w:r>
          </w:hyperlink>
        </w:p>
        <w:p w14:paraId="2D705C29" w14:textId="168017DF"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88" w:history="1">
            <w:r w:rsidR="00AE2EBC" w:rsidRPr="00AE2EBC">
              <w:rPr>
                <w:rStyle w:val="Hyperlink"/>
                <w:rFonts w:ascii="Times New Roman" w:eastAsia="Times New Roman" w:hAnsi="Times New Roman" w:cs="Times New Roman"/>
                <w:noProof/>
                <w:sz w:val="24"/>
                <w:szCs w:val="24"/>
              </w:rPr>
              <w:t>Diverse views exist among teachers regarding mastery-based grading</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85</w:t>
            </w:r>
            <w:r w:rsidR="00AE2EBC" w:rsidRPr="00AE2EBC">
              <w:rPr>
                <w:rFonts w:ascii="Times New Roman" w:hAnsi="Times New Roman" w:cs="Times New Roman"/>
                <w:noProof/>
                <w:webHidden/>
                <w:sz w:val="24"/>
                <w:szCs w:val="24"/>
              </w:rPr>
              <w:fldChar w:fldCharType="end"/>
            </w:r>
          </w:hyperlink>
        </w:p>
        <w:p w14:paraId="4A8C55E7" w14:textId="6CB68718"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89" w:history="1">
            <w:r w:rsidR="00AE2EBC" w:rsidRPr="00AE2EBC">
              <w:rPr>
                <w:rStyle w:val="Hyperlink"/>
                <w:rFonts w:ascii="Times New Roman" w:eastAsia="Times New Roman" w:hAnsi="Times New Roman" w:cs="Times New Roman"/>
                <w:noProof/>
                <w:sz w:val="24"/>
                <w:szCs w:val="24"/>
              </w:rPr>
              <w:t>Teachers have concerns with minimum grading policies</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_Toc149580089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85</w:t>
            </w:r>
            <w:r w:rsidR="00AE2EBC" w:rsidRPr="00AE2EBC">
              <w:rPr>
                <w:rFonts w:ascii="Times New Roman" w:hAnsi="Times New Roman" w:cs="Times New Roman"/>
                <w:noProof/>
                <w:webHidden/>
                <w:sz w:val="24"/>
                <w:szCs w:val="24"/>
              </w:rPr>
              <w:fldChar w:fldCharType="end"/>
            </w:r>
          </w:hyperlink>
        </w:p>
        <w:p w14:paraId="04C863ED" w14:textId="1817A404"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0" w:history="1">
            <w:r w:rsidR="00AE2EBC" w:rsidRPr="00AE2EBC">
              <w:rPr>
                <w:rStyle w:val="Hyperlink"/>
                <w:rFonts w:ascii="Times New Roman" w:eastAsia="Times New Roman" w:hAnsi="Times New Roman" w:cs="Times New Roman"/>
                <w:noProof/>
                <w:sz w:val="24"/>
                <w:szCs w:val="24"/>
              </w:rPr>
              <w:t>Grades are used as a communication tool</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86</w:t>
            </w:r>
            <w:r w:rsidR="00AE2EBC" w:rsidRPr="00AE2EBC">
              <w:rPr>
                <w:rFonts w:ascii="Times New Roman" w:hAnsi="Times New Roman" w:cs="Times New Roman"/>
                <w:noProof/>
                <w:webHidden/>
                <w:sz w:val="24"/>
                <w:szCs w:val="24"/>
              </w:rPr>
              <w:fldChar w:fldCharType="end"/>
            </w:r>
          </w:hyperlink>
        </w:p>
        <w:p w14:paraId="16AE28E2" w14:textId="3FE6F3EB"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91" w:history="1">
            <w:r w:rsidR="00AE2EBC" w:rsidRPr="00AE2EBC">
              <w:rPr>
                <w:rStyle w:val="Hyperlink"/>
                <w:rFonts w:ascii="Times New Roman" w:hAnsi="Times New Roman" w:cs="Times New Roman"/>
                <w:noProof/>
                <w:sz w:val="24"/>
                <w:szCs w:val="24"/>
              </w:rPr>
              <w:t>Research Question 2 (RQ2) Summary and Discussion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86</w:t>
            </w:r>
            <w:r w:rsidR="00AE2EBC" w:rsidRPr="00AE2EBC">
              <w:rPr>
                <w:rFonts w:ascii="Times New Roman" w:hAnsi="Times New Roman" w:cs="Times New Roman"/>
                <w:noProof/>
                <w:webHidden/>
                <w:sz w:val="24"/>
                <w:szCs w:val="24"/>
              </w:rPr>
              <w:fldChar w:fldCharType="end"/>
            </w:r>
          </w:hyperlink>
        </w:p>
        <w:p w14:paraId="326318E7" w14:textId="4FF39878"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2" w:history="1">
            <w:r w:rsidR="00AE2EBC" w:rsidRPr="00AE2EBC">
              <w:rPr>
                <w:rStyle w:val="Hyperlink"/>
                <w:rFonts w:ascii="Times New Roman" w:eastAsia="Times New Roman" w:hAnsi="Times New Roman" w:cs="Times New Roman"/>
                <w:noProof/>
                <w:sz w:val="24"/>
                <w:szCs w:val="24"/>
              </w:rPr>
              <w:t>Teachers will deviate from the district’s grading policy without much hesitation</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87</w:t>
            </w:r>
            <w:r w:rsidR="00AE2EBC" w:rsidRPr="00AE2EBC">
              <w:rPr>
                <w:rFonts w:ascii="Times New Roman" w:hAnsi="Times New Roman" w:cs="Times New Roman"/>
                <w:noProof/>
                <w:webHidden/>
                <w:sz w:val="24"/>
                <w:szCs w:val="24"/>
              </w:rPr>
              <w:fldChar w:fldCharType="end"/>
            </w:r>
          </w:hyperlink>
        </w:p>
        <w:p w14:paraId="1EBF359B" w14:textId="71F52F85"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3" w:history="1">
            <w:r w:rsidR="00AE2EBC" w:rsidRPr="00AE2EBC">
              <w:rPr>
                <w:rStyle w:val="Hyperlink"/>
                <w:rFonts w:ascii="Times New Roman" w:eastAsia="Times New Roman" w:hAnsi="Times New Roman" w:cs="Times New Roman"/>
                <w:noProof/>
                <w:sz w:val="24"/>
                <w:szCs w:val="24"/>
              </w:rPr>
              <w:t>Behavior is often a consideration when awarding grades</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87</w:t>
            </w:r>
            <w:r w:rsidR="00AE2EBC" w:rsidRPr="00AE2EBC">
              <w:rPr>
                <w:rFonts w:ascii="Times New Roman" w:hAnsi="Times New Roman" w:cs="Times New Roman"/>
                <w:noProof/>
                <w:webHidden/>
                <w:sz w:val="24"/>
                <w:szCs w:val="24"/>
              </w:rPr>
              <w:fldChar w:fldCharType="end"/>
            </w:r>
          </w:hyperlink>
        </w:p>
        <w:p w14:paraId="28782D10" w14:textId="2D964E0E"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4" w:history="1">
            <w:r w:rsidR="00AE2EBC" w:rsidRPr="00AE2EBC">
              <w:rPr>
                <w:rStyle w:val="Hyperlink"/>
                <w:rFonts w:ascii="Times New Roman" w:eastAsia="Times New Roman" w:hAnsi="Times New Roman" w:cs="Times New Roman"/>
                <w:noProof/>
                <w:sz w:val="24"/>
                <w:szCs w:val="24"/>
              </w:rPr>
              <w:t>Teachers have concerns with grade inflation</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88</w:t>
            </w:r>
            <w:r w:rsidR="00AE2EBC" w:rsidRPr="00AE2EBC">
              <w:rPr>
                <w:rFonts w:ascii="Times New Roman" w:hAnsi="Times New Roman" w:cs="Times New Roman"/>
                <w:noProof/>
                <w:webHidden/>
                <w:sz w:val="24"/>
                <w:szCs w:val="24"/>
              </w:rPr>
              <w:fldChar w:fldCharType="end"/>
            </w:r>
          </w:hyperlink>
        </w:p>
        <w:p w14:paraId="256589AB" w14:textId="734E0A08"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95" w:history="1">
            <w:r w:rsidR="00AE2EBC" w:rsidRPr="00AE2EBC">
              <w:rPr>
                <w:rStyle w:val="Hyperlink"/>
                <w:rFonts w:ascii="Times New Roman" w:hAnsi="Times New Roman" w:cs="Times New Roman"/>
                <w:noProof/>
                <w:sz w:val="24"/>
                <w:szCs w:val="24"/>
              </w:rPr>
              <w:t>Research Question 3 (RQ3) Summary and Discussion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88</w:t>
            </w:r>
            <w:r w:rsidR="00AE2EBC" w:rsidRPr="00AE2EBC">
              <w:rPr>
                <w:rFonts w:ascii="Times New Roman" w:hAnsi="Times New Roman" w:cs="Times New Roman"/>
                <w:noProof/>
                <w:webHidden/>
                <w:sz w:val="24"/>
                <w:szCs w:val="24"/>
              </w:rPr>
              <w:fldChar w:fldCharType="end"/>
            </w:r>
          </w:hyperlink>
        </w:p>
        <w:p w14:paraId="435F2A35" w14:textId="4AA511E0"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6" w:history="1">
            <w:r w:rsidR="00AE2EBC" w:rsidRPr="00AE2EBC">
              <w:rPr>
                <w:rStyle w:val="Hyperlink"/>
                <w:rFonts w:ascii="Times New Roman" w:eastAsia="Times New Roman" w:hAnsi="Times New Roman" w:cs="Times New Roman"/>
                <w:noProof/>
                <w:sz w:val="24"/>
                <w:szCs w:val="24"/>
              </w:rPr>
              <w:t>Teachers’ personal views do not always align with mastery-based grading</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89</w:t>
            </w:r>
            <w:r w:rsidR="00AE2EBC" w:rsidRPr="00AE2EBC">
              <w:rPr>
                <w:rFonts w:ascii="Times New Roman" w:hAnsi="Times New Roman" w:cs="Times New Roman"/>
                <w:noProof/>
                <w:webHidden/>
                <w:sz w:val="24"/>
                <w:szCs w:val="24"/>
              </w:rPr>
              <w:fldChar w:fldCharType="end"/>
            </w:r>
          </w:hyperlink>
        </w:p>
        <w:p w14:paraId="34E2F8DD" w14:textId="6A5481C7"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7" w:history="1">
            <w:r w:rsidR="00AE2EBC" w:rsidRPr="00AE2EBC">
              <w:rPr>
                <w:rStyle w:val="Hyperlink"/>
                <w:rFonts w:ascii="Times New Roman" w:eastAsia="Times New Roman" w:hAnsi="Times New Roman" w:cs="Times New Roman"/>
                <w:noProof/>
                <w:sz w:val="24"/>
                <w:szCs w:val="24"/>
              </w:rPr>
              <w:t>Teachers experience psychological discomfort when assigning student grades</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89</w:t>
            </w:r>
            <w:r w:rsidR="00AE2EBC" w:rsidRPr="00AE2EBC">
              <w:rPr>
                <w:rFonts w:ascii="Times New Roman" w:hAnsi="Times New Roman" w:cs="Times New Roman"/>
                <w:noProof/>
                <w:webHidden/>
                <w:sz w:val="24"/>
                <w:szCs w:val="24"/>
              </w:rPr>
              <w:fldChar w:fldCharType="end"/>
            </w:r>
          </w:hyperlink>
        </w:p>
        <w:p w14:paraId="02720650" w14:textId="1BB13FD9"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098" w:history="1">
            <w:r w:rsidR="00AE2EBC" w:rsidRPr="00AE2EBC">
              <w:rPr>
                <w:rStyle w:val="Hyperlink"/>
                <w:rFonts w:ascii="Times New Roman" w:eastAsia="Times New Roman" w:hAnsi="Times New Roman" w:cs="Times New Roman"/>
                <w:noProof/>
                <w:sz w:val="24"/>
                <w:szCs w:val="24"/>
              </w:rPr>
              <w:t>Teachers consider a student’s personal challenges</w:t>
            </w:r>
            <w:r w:rsidR="00E13CC4">
              <w:rPr>
                <w:rStyle w:val="Hyperlink"/>
                <w:rFonts w:ascii="Times New Roman" w:eastAsia="Times New Roman" w:hAnsi="Times New Roman" w:cs="Times New Roman"/>
                <w:noProof/>
                <w:sz w:val="24"/>
                <w:szCs w:val="24"/>
              </w:rPr>
              <w:t xml:space="preserve"> when grading……………………….</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89</w:t>
            </w:r>
            <w:r w:rsidR="00AE2EBC" w:rsidRPr="00AE2EBC">
              <w:rPr>
                <w:rFonts w:ascii="Times New Roman" w:hAnsi="Times New Roman" w:cs="Times New Roman"/>
                <w:noProof/>
                <w:webHidden/>
                <w:sz w:val="24"/>
                <w:szCs w:val="24"/>
              </w:rPr>
              <w:fldChar w:fldCharType="end"/>
            </w:r>
          </w:hyperlink>
        </w:p>
        <w:p w14:paraId="6B68DE3C" w14:textId="7AB4393A"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099" w:history="1">
            <w:r w:rsidR="00AE2EBC" w:rsidRPr="00AE2EBC">
              <w:rPr>
                <w:rStyle w:val="Hyperlink"/>
                <w:rFonts w:ascii="Times New Roman" w:hAnsi="Times New Roman" w:cs="Times New Roman"/>
                <w:noProof/>
                <w:sz w:val="24"/>
                <w:szCs w:val="24"/>
              </w:rPr>
              <w:t>Implications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_Toc149580099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90</w:t>
            </w:r>
            <w:r w:rsidR="00AE2EBC" w:rsidRPr="00AE2EBC">
              <w:rPr>
                <w:rFonts w:ascii="Times New Roman" w:hAnsi="Times New Roman" w:cs="Times New Roman"/>
                <w:noProof/>
                <w:webHidden/>
                <w:sz w:val="24"/>
                <w:szCs w:val="24"/>
              </w:rPr>
              <w:fldChar w:fldCharType="end"/>
            </w:r>
          </w:hyperlink>
        </w:p>
        <w:p w14:paraId="3122A653" w14:textId="4F7DFA68"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100" w:history="1">
            <w:r w:rsidR="00AE2EBC" w:rsidRPr="00AE2EBC">
              <w:rPr>
                <w:rStyle w:val="Hyperlink"/>
                <w:rFonts w:ascii="Times New Roman" w:eastAsia="Times New Roman" w:hAnsi="Times New Roman" w:cs="Times New Roman"/>
                <w:noProof/>
                <w:sz w:val="24"/>
                <w:szCs w:val="24"/>
              </w:rPr>
              <w:t>Theoretical implications</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90</w:t>
            </w:r>
            <w:r w:rsidR="00AE2EBC" w:rsidRPr="00AE2EBC">
              <w:rPr>
                <w:rFonts w:ascii="Times New Roman" w:hAnsi="Times New Roman" w:cs="Times New Roman"/>
                <w:noProof/>
                <w:webHidden/>
                <w:sz w:val="24"/>
                <w:szCs w:val="24"/>
              </w:rPr>
              <w:fldChar w:fldCharType="end"/>
            </w:r>
          </w:hyperlink>
        </w:p>
        <w:p w14:paraId="19539898" w14:textId="230E180F"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101" w:history="1">
            <w:r w:rsidR="00AE2EBC" w:rsidRPr="00AE2EBC">
              <w:rPr>
                <w:rStyle w:val="Hyperlink"/>
                <w:rFonts w:ascii="Times New Roman" w:eastAsia="Times New Roman" w:hAnsi="Times New Roman" w:cs="Times New Roman"/>
                <w:noProof/>
                <w:sz w:val="24"/>
                <w:szCs w:val="24"/>
              </w:rPr>
              <w:t>Practical implications</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_Toc149580101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91</w:t>
            </w:r>
            <w:r w:rsidR="00AE2EBC" w:rsidRPr="00AE2EBC">
              <w:rPr>
                <w:rFonts w:ascii="Times New Roman" w:hAnsi="Times New Roman" w:cs="Times New Roman"/>
                <w:noProof/>
                <w:webHidden/>
                <w:sz w:val="24"/>
                <w:szCs w:val="24"/>
              </w:rPr>
              <w:fldChar w:fldCharType="end"/>
            </w:r>
          </w:hyperlink>
        </w:p>
        <w:p w14:paraId="3711BBE9" w14:textId="0C4777E9" w:rsidR="00AE2EBC" w:rsidRPr="00AE2EBC" w:rsidRDefault="00000000" w:rsidP="00AE2EBC">
          <w:pPr>
            <w:pStyle w:val="TOC4"/>
            <w:tabs>
              <w:tab w:val="right" w:pos="9350"/>
            </w:tabs>
            <w:spacing w:line="480" w:lineRule="auto"/>
            <w:rPr>
              <w:rFonts w:ascii="Times New Roman" w:eastAsiaTheme="minorEastAsia" w:hAnsi="Times New Roman" w:cs="Times New Roman"/>
              <w:noProof/>
              <w:kern w:val="2"/>
              <w:sz w:val="24"/>
              <w:szCs w:val="24"/>
              <w14:ligatures w14:val="standardContextual"/>
            </w:rPr>
          </w:pPr>
          <w:hyperlink w:anchor="_Toc149580102" w:history="1">
            <w:r w:rsidR="00AE2EBC" w:rsidRPr="00AE2EBC">
              <w:rPr>
                <w:rStyle w:val="Hyperlink"/>
                <w:rFonts w:ascii="Times New Roman" w:eastAsia="Times New Roman" w:hAnsi="Times New Roman" w:cs="Times New Roman"/>
                <w:noProof/>
                <w:sz w:val="24"/>
                <w:szCs w:val="24"/>
              </w:rPr>
              <w:t>Policy implications</w:t>
            </w:r>
            <w:r w:rsidR="00E13CC4">
              <w:rPr>
                <w:rStyle w:val="Hyperlink"/>
                <w:rFonts w:ascii="Times New Roman" w:eastAsia="Times New Roman" w:hAnsi="Times New Roman" w:cs="Times New Roman"/>
                <w:noProof/>
                <w:sz w:val="24"/>
                <w:szCs w:val="24"/>
              </w:rPr>
              <w: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_Toc149580102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93</w:t>
            </w:r>
            <w:r w:rsidR="00AE2EBC" w:rsidRPr="00AE2EBC">
              <w:rPr>
                <w:rFonts w:ascii="Times New Roman" w:hAnsi="Times New Roman" w:cs="Times New Roman"/>
                <w:noProof/>
                <w:webHidden/>
                <w:sz w:val="24"/>
                <w:szCs w:val="24"/>
              </w:rPr>
              <w:fldChar w:fldCharType="end"/>
            </w:r>
          </w:hyperlink>
        </w:p>
        <w:p w14:paraId="3E62B86E" w14:textId="384FCBFD"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3" w:history="1">
            <w:r w:rsidR="00AE2EBC" w:rsidRPr="00AE2EBC">
              <w:rPr>
                <w:rStyle w:val="Hyperlink"/>
                <w:rFonts w:ascii="Times New Roman" w:hAnsi="Times New Roman" w:cs="Times New Roman"/>
                <w:noProof/>
                <w:sz w:val="24"/>
                <w:szCs w:val="24"/>
              </w:rPr>
              <w:t>Recommendations for future research</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_Toc149580103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94</w:t>
            </w:r>
            <w:r w:rsidR="00AE2EBC" w:rsidRPr="00AE2EBC">
              <w:rPr>
                <w:rFonts w:ascii="Times New Roman" w:hAnsi="Times New Roman" w:cs="Times New Roman"/>
                <w:noProof/>
                <w:webHidden/>
                <w:sz w:val="24"/>
                <w:szCs w:val="24"/>
              </w:rPr>
              <w:fldChar w:fldCharType="end"/>
            </w:r>
          </w:hyperlink>
        </w:p>
        <w:p w14:paraId="6C4A252E" w14:textId="12B564EE"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4" w:history="1">
            <w:r w:rsidR="00AE2EBC" w:rsidRPr="00AE2EBC">
              <w:rPr>
                <w:rStyle w:val="Hyperlink"/>
                <w:rFonts w:ascii="Times New Roman" w:hAnsi="Times New Roman" w:cs="Times New Roman"/>
                <w:noProof/>
                <w:sz w:val="24"/>
                <w:szCs w:val="24"/>
              </w:rPr>
              <w:t>Conclusion</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_Toc149580104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95</w:t>
            </w:r>
            <w:r w:rsidR="00AE2EBC" w:rsidRPr="00AE2EBC">
              <w:rPr>
                <w:rFonts w:ascii="Times New Roman" w:hAnsi="Times New Roman" w:cs="Times New Roman"/>
                <w:noProof/>
                <w:webHidden/>
                <w:sz w:val="24"/>
                <w:szCs w:val="24"/>
              </w:rPr>
              <w:fldChar w:fldCharType="end"/>
            </w:r>
          </w:hyperlink>
          <w:r w:rsidR="00E13CC4">
            <w:rPr>
              <w:rStyle w:val="Hyperlink"/>
              <w:rFonts w:ascii="Times New Roman" w:hAnsi="Times New Roman" w:cs="Times New Roman"/>
              <w:noProof/>
              <w:sz w:val="24"/>
              <w:szCs w:val="24"/>
            </w:rPr>
            <w:br/>
          </w:r>
          <w:r w:rsidR="00E13CC4" w:rsidRPr="00E13CC4">
            <w:rPr>
              <w:rStyle w:val="Hyperlink"/>
              <w:rFonts w:ascii="Times New Roman" w:hAnsi="Times New Roman" w:cs="Times New Roman"/>
              <w:noProof/>
              <w:color w:val="000000" w:themeColor="text1"/>
              <w:sz w:val="24"/>
              <w:szCs w:val="24"/>
              <w:u w:val="none"/>
            </w:rPr>
            <w:t>APPENDICES</w:t>
          </w:r>
        </w:p>
        <w:p w14:paraId="73815204" w14:textId="104D04B3"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5" w:history="1">
            <w:r w:rsidR="00AE2EBC" w:rsidRPr="00AE2EBC">
              <w:rPr>
                <w:rStyle w:val="Hyperlink"/>
                <w:rFonts w:ascii="Times New Roman" w:hAnsi="Times New Roman" w:cs="Times New Roman"/>
                <w:noProof/>
                <w:sz w:val="24"/>
                <w:szCs w:val="24"/>
              </w:rPr>
              <w:t>APPENDIX A: IRB APPROVAL</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_Toc149580105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117</w:t>
            </w:r>
            <w:r w:rsidR="00AE2EBC" w:rsidRPr="00AE2EBC">
              <w:rPr>
                <w:rFonts w:ascii="Times New Roman" w:hAnsi="Times New Roman" w:cs="Times New Roman"/>
                <w:noProof/>
                <w:webHidden/>
                <w:sz w:val="24"/>
                <w:szCs w:val="24"/>
              </w:rPr>
              <w:fldChar w:fldCharType="end"/>
            </w:r>
          </w:hyperlink>
        </w:p>
        <w:p w14:paraId="43344A7B" w14:textId="47002C53"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6" w:history="1">
            <w:r w:rsidR="00AE2EBC" w:rsidRPr="00AE2EBC">
              <w:rPr>
                <w:rStyle w:val="Hyperlink"/>
                <w:rFonts w:ascii="Times New Roman" w:hAnsi="Times New Roman" w:cs="Times New Roman"/>
                <w:noProof/>
                <w:sz w:val="24"/>
                <w:szCs w:val="24"/>
              </w:rPr>
              <w:t>APPENDIX B: STUDY PARTICIPANT INFORMED CONSENT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_Toc149580106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118</w:t>
            </w:r>
            <w:r w:rsidR="00AE2EBC" w:rsidRPr="00AE2EBC">
              <w:rPr>
                <w:rFonts w:ascii="Times New Roman" w:hAnsi="Times New Roman" w:cs="Times New Roman"/>
                <w:noProof/>
                <w:webHidden/>
                <w:sz w:val="24"/>
                <w:szCs w:val="24"/>
              </w:rPr>
              <w:fldChar w:fldCharType="end"/>
            </w:r>
          </w:hyperlink>
        </w:p>
        <w:p w14:paraId="481A213B" w14:textId="5B363664"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7" w:history="1">
            <w:r w:rsidR="00AE2EBC" w:rsidRPr="00AE2EBC">
              <w:rPr>
                <w:rStyle w:val="Hyperlink"/>
                <w:rFonts w:ascii="Times New Roman" w:hAnsi="Times New Roman" w:cs="Times New Roman"/>
                <w:noProof/>
                <w:sz w:val="24"/>
                <w:szCs w:val="24"/>
              </w:rPr>
              <w:t>APPENDIX C: SCHOOL DISTRICT CONSENT</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_Toc149580107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120</w:t>
            </w:r>
            <w:r w:rsidR="00AE2EBC" w:rsidRPr="00AE2EBC">
              <w:rPr>
                <w:rFonts w:ascii="Times New Roman" w:hAnsi="Times New Roman" w:cs="Times New Roman"/>
                <w:noProof/>
                <w:webHidden/>
                <w:sz w:val="24"/>
                <w:szCs w:val="24"/>
              </w:rPr>
              <w:fldChar w:fldCharType="end"/>
            </w:r>
          </w:hyperlink>
        </w:p>
        <w:p w14:paraId="2D79B864" w14:textId="088F6E4F"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8" w:history="1">
            <w:r w:rsidR="00AE2EBC" w:rsidRPr="00AE2EBC">
              <w:rPr>
                <w:rStyle w:val="Hyperlink"/>
                <w:rFonts w:ascii="Times New Roman" w:hAnsi="Times New Roman" w:cs="Times New Roman"/>
                <w:noProof/>
                <w:sz w:val="24"/>
                <w:szCs w:val="24"/>
              </w:rPr>
              <w:t>APPENDIX D: STUDY PARTICIPANT QUESTIONNAIRE</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_Toc149580108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121</w:t>
            </w:r>
            <w:r w:rsidR="00AE2EBC" w:rsidRPr="00AE2EBC">
              <w:rPr>
                <w:rFonts w:ascii="Times New Roman" w:hAnsi="Times New Roman" w:cs="Times New Roman"/>
                <w:noProof/>
                <w:webHidden/>
                <w:sz w:val="24"/>
                <w:szCs w:val="24"/>
              </w:rPr>
              <w:fldChar w:fldCharType="end"/>
            </w:r>
          </w:hyperlink>
        </w:p>
        <w:p w14:paraId="31A393A5" w14:textId="4EEC6D7E"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09" w:history="1">
            <w:r w:rsidR="00AE2EBC" w:rsidRPr="00AE2EBC">
              <w:rPr>
                <w:rStyle w:val="Hyperlink"/>
                <w:rFonts w:ascii="Times New Roman" w:hAnsi="Times New Roman" w:cs="Times New Roman"/>
                <w:noProof/>
                <w:sz w:val="24"/>
                <w:szCs w:val="24"/>
              </w:rPr>
              <w:t>APPENDIX E: SEMI-STRUCTURED QUESTIONS</w:t>
            </w:r>
            <w:r w:rsidR="00AE2EBC" w:rsidRPr="00AE2EBC">
              <w:rPr>
                <w:rFonts w:ascii="Times New Roman" w:hAnsi="Times New Roman" w:cs="Times New Roman"/>
                <w:noProof/>
                <w:webHidden/>
                <w:sz w:val="24"/>
                <w:szCs w:val="24"/>
              </w:rPr>
              <w:tab/>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_Toc149580109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125</w:t>
            </w:r>
            <w:r w:rsidR="00AE2EBC" w:rsidRPr="00AE2EBC">
              <w:rPr>
                <w:rFonts w:ascii="Times New Roman" w:hAnsi="Times New Roman" w:cs="Times New Roman"/>
                <w:noProof/>
                <w:webHidden/>
                <w:sz w:val="24"/>
                <w:szCs w:val="24"/>
              </w:rPr>
              <w:fldChar w:fldCharType="end"/>
            </w:r>
          </w:hyperlink>
        </w:p>
        <w:p w14:paraId="6B63E712" w14:textId="5DA9D38D" w:rsidR="00AE2EBC" w:rsidRPr="00AE2EBC" w:rsidRDefault="00000000" w:rsidP="00AE2EBC">
          <w:pPr>
            <w:pStyle w:val="TOC2"/>
            <w:spacing w:line="480" w:lineRule="auto"/>
            <w:rPr>
              <w:rFonts w:ascii="Times New Roman" w:eastAsiaTheme="minorEastAsia" w:hAnsi="Times New Roman" w:cs="Times New Roman"/>
              <w:smallCaps w:val="0"/>
              <w:noProof/>
              <w:kern w:val="2"/>
              <w:sz w:val="24"/>
              <w:szCs w:val="24"/>
              <w14:ligatures w14:val="standardContextual"/>
            </w:rPr>
          </w:pPr>
          <w:hyperlink w:anchor="_Toc149580110" w:history="1">
            <w:r w:rsidR="00AE2EBC" w:rsidRPr="00AE2EBC">
              <w:rPr>
                <w:rStyle w:val="Hyperlink"/>
                <w:rFonts w:ascii="Times New Roman" w:hAnsi="Times New Roman" w:cs="Times New Roman"/>
                <w:noProof/>
                <w:sz w:val="24"/>
                <w:szCs w:val="24"/>
              </w:rPr>
              <w:t>APPENDIX F: PERMISSION LETTER TO USE QUESTIONNAIRE</w:t>
            </w:r>
            <w:r w:rsidR="00AE2EBC" w:rsidRPr="00AE2EBC">
              <w:rPr>
                <w:rFonts w:ascii="Times New Roman" w:hAnsi="Times New Roman" w:cs="Times New Roman"/>
                <w:noProof/>
                <w:webHidden/>
                <w:sz w:val="24"/>
                <w:szCs w:val="24"/>
              </w:rPr>
              <w:tab/>
            </w:r>
            <w:r w:rsidR="002F2C77">
              <w:rPr>
                <w:rFonts w:ascii="Times New Roman" w:hAnsi="Times New Roman" w:cs="Times New Roman"/>
                <w:noProof/>
                <w:webHidden/>
                <w:sz w:val="24"/>
                <w:szCs w:val="24"/>
              </w:rPr>
              <w:t>……………………..</w:t>
            </w:r>
            <w:r w:rsidR="00AE2EBC" w:rsidRPr="00AE2EBC">
              <w:rPr>
                <w:rFonts w:ascii="Times New Roman" w:hAnsi="Times New Roman" w:cs="Times New Roman"/>
                <w:noProof/>
                <w:webHidden/>
                <w:sz w:val="24"/>
                <w:szCs w:val="24"/>
              </w:rPr>
              <w:fldChar w:fldCharType="begin"/>
            </w:r>
            <w:r w:rsidR="00AE2EBC" w:rsidRPr="00AE2EBC">
              <w:rPr>
                <w:rFonts w:ascii="Times New Roman" w:hAnsi="Times New Roman" w:cs="Times New Roman"/>
                <w:noProof/>
                <w:webHidden/>
                <w:sz w:val="24"/>
                <w:szCs w:val="24"/>
              </w:rPr>
              <w:instrText xml:space="preserve"> PAGEREF _Toc149580110 \h </w:instrText>
            </w:r>
            <w:r w:rsidR="00AE2EBC" w:rsidRPr="00AE2EBC">
              <w:rPr>
                <w:rFonts w:ascii="Times New Roman" w:hAnsi="Times New Roman" w:cs="Times New Roman"/>
                <w:noProof/>
                <w:webHidden/>
                <w:sz w:val="24"/>
                <w:szCs w:val="24"/>
              </w:rPr>
            </w:r>
            <w:r w:rsidR="00AE2EBC" w:rsidRPr="00AE2EBC">
              <w:rPr>
                <w:rFonts w:ascii="Times New Roman" w:hAnsi="Times New Roman" w:cs="Times New Roman"/>
                <w:noProof/>
                <w:webHidden/>
                <w:sz w:val="24"/>
                <w:szCs w:val="24"/>
              </w:rPr>
              <w:fldChar w:fldCharType="separate"/>
            </w:r>
            <w:r w:rsidR="006037F8">
              <w:rPr>
                <w:rFonts w:ascii="Times New Roman" w:hAnsi="Times New Roman" w:cs="Times New Roman"/>
                <w:noProof/>
                <w:webHidden/>
                <w:sz w:val="24"/>
                <w:szCs w:val="24"/>
              </w:rPr>
              <w:t>126</w:t>
            </w:r>
            <w:r w:rsidR="00AE2EBC" w:rsidRPr="00AE2EBC">
              <w:rPr>
                <w:rFonts w:ascii="Times New Roman" w:hAnsi="Times New Roman" w:cs="Times New Roman"/>
                <w:noProof/>
                <w:webHidden/>
                <w:sz w:val="24"/>
                <w:szCs w:val="24"/>
              </w:rPr>
              <w:fldChar w:fldCharType="end"/>
            </w:r>
          </w:hyperlink>
        </w:p>
        <w:p w14:paraId="57315A70" w14:textId="7C39E3B4" w:rsidR="000C7C4D" w:rsidRPr="00C953A1" w:rsidRDefault="006D3870" w:rsidP="00AE2EBC">
          <w:pPr>
            <w:spacing w:line="480" w:lineRule="auto"/>
          </w:pPr>
          <w:r w:rsidRPr="00AE2EBC">
            <w:rPr>
              <w:bCs/>
              <w:noProof/>
            </w:rPr>
            <w:fldChar w:fldCharType="end"/>
          </w:r>
        </w:p>
      </w:sdtContent>
    </w:sdt>
    <w:bookmarkStart w:id="13" w:name="_Toc132051338" w:displacedByCustomXml="prev"/>
    <w:bookmarkStart w:id="14" w:name="_Toc132051404" w:displacedByCustomXml="prev"/>
    <w:p w14:paraId="0FA06A33" w14:textId="77777777" w:rsidR="0083200F" w:rsidRDefault="0083200F" w:rsidP="0083200F">
      <w:pPr>
        <w:spacing w:line="480" w:lineRule="auto"/>
      </w:pPr>
    </w:p>
    <w:p w14:paraId="12BDAE18" w14:textId="77777777" w:rsidR="00E13CC4" w:rsidRDefault="00E13CC4" w:rsidP="00E13CC4">
      <w:pPr>
        <w:spacing w:line="480" w:lineRule="auto"/>
        <w:jc w:val="center"/>
      </w:pPr>
    </w:p>
    <w:p w14:paraId="6E18C4EB" w14:textId="77777777" w:rsidR="00E13CC4" w:rsidRDefault="00E13CC4" w:rsidP="00E13CC4">
      <w:pPr>
        <w:spacing w:line="480" w:lineRule="auto"/>
        <w:jc w:val="center"/>
      </w:pPr>
    </w:p>
    <w:p w14:paraId="196CBE5C" w14:textId="77777777" w:rsidR="00E13CC4" w:rsidRDefault="00E13CC4" w:rsidP="00E13CC4">
      <w:pPr>
        <w:spacing w:line="480" w:lineRule="auto"/>
        <w:jc w:val="center"/>
      </w:pPr>
    </w:p>
    <w:p w14:paraId="64BD8DA1" w14:textId="77777777" w:rsidR="00E13CC4" w:rsidRDefault="00E13CC4" w:rsidP="00E13CC4">
      <w:pPr>
        <w:spacing w:line="480" w:lineRule="auto"/>
        <w:jc w:val="center"/>
      </w:pPr>
    </w:p>
    <w:p w14:paraId="31DBABD4" w14:textId="77777777" w:rsidR="00E13CC4" w:rsidRDefault="00E13CC4" w:rsidP="00E13CC4">
      <w:pPr>
        <w:spacing w:line="480" w:lineRule="auto"/>
        <w:jc w:val="center"/>
      </w:pPr>
    </w:p>
    <w:p w14:paraId="7CEF0182" w14:textId="77777777" w:rsidR="00E13CC4" w:rsidRDefault="00E13CC4" w:rsidP="00E13CC4">
      <w:pPr>
        <w:spacing w:line="480" w:lineRule="auto"/>
        <w:jc w:val="center"/>
      </w:pPr>
    </w:p>
    <w:p w14:paraId="528917AD" w14:textId="535B9EFC" w:rsidR="009F4CEF" w:rsidRDefault="009F4CEF" w:rsidP="00E13CC4">
      <w:pPr>
        <w:spacing w:line="480" w:lineRule="auto"/>
        <w:jc w:val="center"/>
      </w:pPr>
      <w:r w:rsidRPr="004F3709">
        <w:lastRenderedPageBreak/>
        <w:t xml:space="preserve">LIST OF </w:t>
      </w:r>
      <w:r>
        <w:t>FIGURES</w:t>
      </w:r>
    </w:p>
    <w:p w14:paraId="69A9074B" w14:textId="548C1145" w:rsidR="009F4CEF" w:rsidRDefault="009F4CEF" w:rsidP="00A60627">
      <w:pPr>
        <w:spacing w:line="480" w:lineRule="auto"/>
      </w:pPr>
      <w:r>
        <w:t>FIGURE</w:t>
      </w:r>
    </w:p>
    <w:p w14:paraId="1489AED3" w14:textId="5B08D084" w:rsidR="009F4CEF" w:rsidRDefault="009F4CEF" w:rsidP="00A60627">
      <w:pPr>
        <w:spacing w:line="480" w:lineRule="auto"/>
      </w:pPr>
      <w:r>
        <w:t>1.</w:t>
      </w:r>
      <w:r>
        <w:tab/>
        <w:t>Educators’ diverse viewpoints represented through remarks …………………………..</w:t>
      </w:r>
      <w:r w:rsidR="00F2206F">
        <w:t>.</w:t>
      </w:r>
      <w:r w:rsidR="002878F2">
        <w:t>59</w:t>
      </w:r>
    </w:p>
    <w:p w14:paraId="7BEA9DD8" w14:textId="36E7C7F7" w:rsidR="009F4CEF" w:rsidRDefault="009F4CEF" w:rsidP="00A60627">
      <w:pPr>
        <w:spacing w:line="480" w:lineRule="auto"/>
      </w:pPr>
    </w:p>
    <w:p w14:paraId="59254DE4" w14:textId="72B65FBA" w:rsidR="009F4CEF" w:rsidRDefault="009F4CEF" w:rsidP="009F4CEF">
      <w:pPr>
        <w:spacing w:line="480" w:lineRule="auto"/>
        <w:jc w:val="center"/>
      </w:pPr>
    </w:p>
    <w:p w14:paraId="707F8018" w14:textId="77777777" w:rsidR="009F4CEF" w:rsidRDefault="009F4CEF" w:rsidP="009F4CEF">
      <w:pPr>
        <w:spacing w:line="480" w:lineRule="auto"/>
        <w:jc w:val="center"/>
      </w:pPr>
    </w:p>
    <w:p w14:paraId="58E4EFA0" w14:textId="77777777" w:rsidR="009F4CEF" w:rsidRDefault="009F4CEF" w:rsidP="00F64DEC">
      <w:pPr>
        <w:jc w:val="center"/>
      </w:pPr>
    </w:p>
    <w:p w14:paraId="125EA927" w14:textId="77777777" w:rsidR="009F4CEF" w:rsidRDefault="009F4CEF" w:rsidP="00F64DEC">
      <w:pPr>
        <w:jc w:val="center"/>
      </w:pPr>
    </w:p>
    <w:p w14:paraId="18A70F97" w14:textId="77777777" w:rsidR="009F4CEF" w:rsidRDefault="009F4CEF" w:rsidP="00F64DEC">
      <w:pPr>
        <w:jc w:val="center"/>
      </w:pPr>
    </w:p>
    <w:p w14:paraId="17A1F9AF" w14:textId="77777777" w:rsidR="009F4CEF" w:rsidRDefault="009F4CEF" w:rsidP="00F64DEC">
      <w:pPr>
        <w:jc w:val="center"/>
      </w:pPr>
    </w:p>
    <w:p w14:paraId="29EF380F" w14:textId="77777777" w:rsidR="009F4CEF" w:rsidRDefault="009F4CEF" w:rsidP="00F64DEC">
      <w:pPr>
        <w:jc w:val="center"/>
      </w:pPr>
    </w:p>
    <w:p w14:paraId="5BF04D49" w14:textId="77777777" w:rsidR="009F4CEF" w:rsidRDefault="009F4CEF" w:rsidP="00F64DEC">
      <w:pPr>
        <w:jc w:val="center"/>
      </w:pPr>
    </w:p>
    <w:p w14:paraId="092050FD" w14:textId="77777777" w:rsidR="009F4CEF" w:rsidRDefault="009F4CEF" w:rsidP="00F64DEC">
      <w:pPr>
        <w:jc w:val="center"/>
      </w:pPr>
    </w:p>
    <w:p w14:paraId="380A204E" w14:textId="77777777" w:rsidR="009F4CEF" w:rsidRDefault="009F4CEF" w:rsidP="00F64DEC">
      <w:pPr>
        <w:jc w:val="center"/>
      </w:pPr>
    </w:p>
    <w:p w14:paraId="71D04939" w14:textId="77777777" w:rsidR="009F4CEF" w:rsidRDefault="009F4CEF" w:rsidP="00F64DEC">
      <w:pPr>
        <w:jc w:val="center"/>
      </w:pPr>
    </w:p>
    <w:p w14:paraId="3C1B8458" w14:textId="77777777" w:rsidR="009F4CEF" w:rsidRDefault="009F4CEF" w:rsidP="00F64DEC">
      <w:pPr>
        <w:jc w:val="center"/>
      </w:pPr>
    </w:p>
    <w:p w14:paraId="4C903C31" w14:textId="77777777" w:rsidR="009F4CEF" w:rsidRDefault="009F4CEF" w:rsidP="00F64DEC">
      <w:pPr>
        <w:jc w:val="center"/>
      </w:pPr>
    </w:p>
    <w:p w14:paraId="51404C3D" w14:textId="77777777" w:rsidR="009F4CEF" w:rsidRDefault="009F4CEF" w:rsidP="00F64DEC">
      <w:pPr>
        <w:jc w:val="center"/>
      </w:pPr>
    </w:p>
    <w:p w14:paraId="2BD1B522" w14:textId="77777777" w:rsidR="009F4CEF" w:rsidRDefault="009F4CEF" w:rsidP="00F64DEC">
      <w:pPr>
        <w:jc w:val="center"/>
      </w:pPr>
    </w:p>
    <w:p w14:paraId="5CDEF23A" w14:textId="77777777" w:rsidR="009F4CEF" w:rsidRDefault="009F4CEF" w:rsidP="00F64DEC">
      <w:pPr>
        <w:jc w:val="center"/>
      </w:pPr>
    </w:p>
    <w:p w14:paraId="365A3EA3" w14:textId="77777777" w:rsidR="009F4CEF" w:rsidRDefault="009F4CEF" w:rsidP="00F64DEC">
      <w:pPr>
        <w:jc w:val="center"/>
      </w:pPr>
    </w:p>
    <w:p w14:paraId="0C6E7EA9" w14:textId="77777777" w:rsidR="009F4CEF" w:rsidRDefault="009F4CEF" w:rsidP="00F64DEC">
      <w:pPr>
        <w:jc w:val="center"/>
      </w:pPr>
    </w:p>
    <w:p w14:paraId="769202B2" w14:textId="77777777" w:rsidR="009F4CEF" w:rsidRDefault="009F4CEF" w:rsidP="00F64DEC">
      <w:pPr>
        <w:jc w:val="center"/>
      </w:pPr>
    </w:p>
    <w:p w14:paraId="22659EA4" w14:textId="6ACC15A9" w:rsidR="009F4CEF" w:rsidRDefault="009F4CEF" w:rsidP="009F4CEF">
      <w:pPr>
        <w:jc w:val="center"/>
      </w:pPr>
    </w:p>
    <w:p w14:paraId="54FAB2F9" w14:textId="77777777" w:rsidR="009F4CEF" w:rsidRDefault="009F4CEF" w:rsidP="009F4CEF">
      <w:pPr>
        <w:jc w:val="center"/>
      </w:pPr>
    </w:p>
    <w:p w14:paraId="0E67EFC5" w14:textId="77777777" w:rsidR="009F4CEF" w:rsidRDefault="009F4CEF" w:rsidP="009F4CEF">
      <w:pPr>
        <w:jc w:val="center"/>
      </w:pPr>
    </w:p>
    <w:p w14:paraId="1CD1522D" w14:textId="77777777" w:rsidR="009F4CEF" w:rsidRDefault="009F4CEF" w:rsidP="009F4CEF">
      <w:pPr>
        <w:jc w:val="center"/>
      </w:pPr>
    </w:p>
    <w:p w14:paraId="2CDA3455" w14:textId="77777777" w:rsidR="009F4CEF" w:rsidRDefault="009F4CEF" w:rsidP="009F4CEF">
      <w:pPr>
        <w:jc w:val="center"/>
      </w:pPr>
    </w:p>
    <w:p w14:paraId="5A9CDFF5" w14:textId="77777777" w:rsidR="009F4CEF" w:rsidRDefault="009F4CEF" w:rsidP="009F4CEF">
      <w:pPr>
        <w:jc w:val="center"/>
      </w:pPr>
    </w:p>
    <w:p w14:paraId="2D628265" w14:textId="77777777" w:rsidR="009F4CEF" w:rsidRDefault="009F4CEF" w:rsidP="009F4CEF">
      <w:pPr>
        <w:jc w:val="center"/>
      </w:pPr>
    </w:p>
    <w:p w14:paraId="72319D2D" w14:textId="77777777" w:rsidR="009F4CEF" w:rsidRDefault="009F4CEF" w:rsidP="009F4CEF">
      <w:pPr>
        <w:jc w:val="center"/>
      </w:pPr>
    </w:p>
    <w:p w14:paraId="4A2EB71D" w14:textId="77777777" w:rsidR="009F4CEF" w:rsidRDefault="009F4CEF" w:rsidP="009F4CEF">
      <w:pPr>
        <w:jc w:val="center"/>
      </w:pPr>
    </w:p>
    <w:p w14:paraId="423311AF" w14:textId="77777777" w:rsidR="009F4CEF" w:rsidRDefault="009F4CEF" w:rsidP="009F4CEF">
      <w:pPr>
        <w:jc w:val="center"/>
      </w:pPr>
    </w:p>
    <w:p w14:paraId="243897FD" w14:textId="77777777" w:rsidR="009F4CEF" w:rsidRDefault="009F4CEF" w:rsidP="009F4CEF">
      <w:pPr>
        <w:jc w:val="center"/>
      </w:pPr>
    </w:p>
    <w:p w14:paraId="63FD99DF" w14:textId="77777777" w:rsidR="009F4CEF" w:rsidRDefault="009F4CEF" w:rsidP="009F4CEF">
      <w:pPr>
        <w:jc w:val="center"/>
      </w:pPr>
    </w:p>
    <w:p w14:paraId="3FB868BE" w14:textId="77777777" w:rsidR="009F4CEF" w:rsidRDefault="009F4CEF" w:rsidP="009F4CEF">
      <w:pPr>
        <w:jc w:val="center"/>
      </w:pPr>
    </w:p>
    <w:p w14:paraId="7D091FD5" w14:textId="77777777" w:rsidR="009F4CEF" w:rsidRDefault="009F4CEF" w:rsidP="009F4CEF">
      <w:pPr>
        <w:jc w:val="center"/>
      </w:pPr>
    </w:p>
    <w:p w14:paraId="2DBC2361" w14:textId="77777777" w:rsidR="009F4CEF" w:rsidRDefault="009F4CEF" w:rsidP="009F4CEF">
      <w:pPr>
        <w:jc w:val="center"/>
      </w:pPr>
    </w:p>
    <w:p w14:paraId="67580332" w14:textId="77777777" w:rsidR="00EE316D" w:rsidRDefault="00EE316D" w:rsidP="00FA6EA0"/>
    <w:p w14:paraId="71E0DC08" w14:textId="77777777" w:rsidR="00D150A4" w:rsidRDefault="00D150A4" w:rsidP="00FA6EA0"/>
    <w:p w14:paraId="1AC95CD7" w14:textId="2DB72D77" w:rsidR="009C2943" w:rsidRPr="004F3709" w:rsidRDefault="009C2943" w:rsidP="00A60627">
      <w:pPr>
        <w:spacing w:line="480" w:lineRule="auto"/>
        <w:jc w:val="center"/>
      </w:pPr>
      <w:r w:rsidRPr="004F3709">
        <w:lastRenderedPageBreak/>
        <w:t>L</w:t>
      </w:r>
      <w:r w:rsidR="00AC324A" w:rsidRPr="004F3709">
        <w:t>IST OF TABLES</w:t>
      </w:r>
    </w:p>
    <w:p w14:paraId="71E6C0DE" w14:textId="16089443" w:rsidR="00AC324A" w:rsidRDefault="00AC324A" w:rsidP="00671F68">
      <w:pPr>
        <w:spacing w:line="480" w:lineRule="auto"/>
      </w:pPr>
      <w:r>
        <w:t xml:space="preserve">TABLE </w:t>
      </w:r>
    </w:p>
    <w:p w14:paraId="32254DDD" w14:textId="612698F7" w:rsidR="00AC324A" w:rsidRDefault="00AC324A" w:rsidP="00AC324A">
      <w:pPr>
        <w:spacing w:line="480" w:lineRule="auto"/>
      </w:pPr>
      <w:r>
        <w:t>1</w:t>
      </w:r>
      <w:r w:rsidR="00054EA5">
        <w:t>.</w:t>
      </w:r>
      <w:r>
        <w:tab/>
        <w:t>Phases of thematic analysis………………………………………………………………</w:t>
      </w:r>
      <w:r w:rsidR="00F2206F">
        <w:t>4</w:t>
      </w:r>
      <w:r w:rsidR="00671F68">
        <w:t>8</w:t>
      </w:r>
    </w:p>
    <w:p w14:paraId="30ED1FAB" w14:textId="014FCDA8" w:rsidR="00054EA5" w:rsidRDefault="00054EA5" w:rsidP="00AC324A">
      <w:pPr>
        <w:spacing w:line="480" w:lineRule="auto"/>
      </w:pPr>
      <w:r>
        <w:t>2.</w:t>
      </w:r>
      <w:r>
        <w:tab/>
        <w:t>Participants’ demographics………………………………………………………………5</w:t>
      </w:r>
      <w:r w:rsidR="00F2206F">
        <w:t>2</w:t>
      </w:r>
    </w:p>
    <w:p w14:paraId="6126A65B" w14:textId="4CCD7D86" w:rsidR="00AC324A" w:rsidRDefault="0076229C" w:rsidP="00AC324A">
      <w:r>
        <w:t>3.</w:t>
      </w:r>
      <w:r w:rsidR="00B5715A">
        <w:tab/>
        <w:t>Questionnaire results…………………………………………………………………</w:t>
      </w:r>
      <w:proofErr w:type="gramStart"/>
      <w:r w:rsidR="00B5715A">
        <w:t>…</w:t>
      </w:r>
      <w:r w:rsidR="00F2206F">
        <w:t>..</w:t>
      </w:r>
      <w:proofErr w:type="gramEnd"/>
      <w:r w:rsidR="00F2206F">
        <w:t>53</w:t>
      </w:r>
    </w:p>
    <w:p w14:paraId="0CF2EAD1" w14:textId="77777777" w:rsidR="0076229C" w:rsidRDefault="0076229C" w:rsidP="00AC324A"/>
    <w:p w14:paraId="63FB537D" w14:textId="17E0AF0F" w:rsidR="0076229C" w:rsidRDefault="0076229C" w:rsidP="00AC324A">
      <w:r>
        <w:t>4.</w:t>
      </w:r>
      <w:r w:rsidR="00B5715A">
        <w:tab/>
        <w:t>Questionnaire results sorted by themes sections………………………………………</w:t>
      </w:r>
      <w:r w:rsidR="00F2206F">
        <w:t>…57</w:t>
      </w:r>
    </w:p>
    <w:p w14:paraId="59BDBC34" w14:textId="77777777" w:rsidR="0076229C" w:rsidRDefault="0076229C" w:rsidP="00AC324A"/>
    <w:p w14:paraId="2F9B8322" w14:textId="3279365C" w:rsidR="0076229C" w:rsidRDefault="0076229C" w:rsidP="00AC324A">
      <w:r>
        <w:t>5.</w:t>
      </w:r>
      <w:r w:rsidR="001847CD">
        <w:tab/>
        <w:t>Code frequency by participant for theme 1.2…………………………………………</w:t>
      </w:r>
      <w:proofErr w:type="gramStart"/>
      <w:r w:rsidR="001847CD">
        <w:t>...</w:t>
      </w:r>
      <w:r w:rsidR="00F2206F">
        <w:t>..</w:t>
      </w:r>
      <w:proofErr w:type="gramEnd"/>
      <w:r w:rsidR="00F2206F">
        <w:t>6</w:t>
      </w:r>
      <w:r w:rsidR="0009470A">
        <w:t>2</w:t>
      </w:r>
    </w:p>
    <w:p w14:paraId="104C2751" w14:textId="77777777" w:rsidR="0076229C" w:rsidRDefault="0076229C" w:rsidP="00AC324A"/>
    <w:p w14:paraId="02B3C9D8" w14:textId="663851A5" w:rsidR="0076229C" w:rsidRPr="00CA7784" w:rsidRDefault="0076229C" w:rsidP="00CA7784">
      <w:pPr>
        <w:spacing w:line="480" w:lineRule="auto"/>
      </w:pPr>
      <w:r>
        <w:t>6.</w:t>
      </w:r>
      <w:r w:rsidR="00CA7784">
        <w:tab/>
      </w:r>
      <w:r w:rsidR="00CA7784" w:rsidRPr="00CA7784">
        <w:t>Code frequency by participant for theme 1.3</w:t>
      </w:r>
      <w:r w:rsidR="00CA7784">
        <w:t>…………………………………………</w:t>
      </w:r>
      <w:proofErr w:type="gramStart"/>
      <w:r w:rsidR="00CA7784">
        <w:t>...</w:t>
      </w:r>
      <w:r w:rsidR="00F2206F">
        <w:t>..</w:t>
      </w:r>
      <w:proofErr w:type="gramEnd"/>
      <w:r w:rsidR="00F2206F">
        <w:t>65</w:t>
      </w:r>
    </w:p>
    <w:p w14:paraId="11DD9294" w14:textId="7017448F" w:rsidR="0076229C" w:rsidRPr="00401946" w:rsidRDefault="0076229C" w:rsidP="00401946">
      <w:pPr>
        <w:spacing w:line="480" w:lineRule="auto"/>
        <w:rPr>
          <w:i/>
          <w:iCs/>
        </w:rPr>
      </w:pPr>
      <w:r>
        <w:t>7.</w:t>
      </w:r>
      <w:r w:rsidR="00401946">
        <w:t xml:space="preserve"> </w:t>
      </w:r>
      <w:r w:rsidR="00401946">
        <w:tab/>
      </w:r>
      <w:r w:rsidR="00401946" w:rsidRPr="00401946">
        <w:t>Code frequency by participant for theme 2.1</w:t>
      </w:r>
      <w:r w:rsidR="00401946">
        <w:t>…………………………………………</w:t>
      </w:r>
      <w:proofErr w:type="gramStart"/>
      <w:r w:rsidR="00401946">
        <w:t>...</w:t>
      </w:r>
      <w:r w:rsidR="00F2206F">
        <w:t>..</w:t>
      </w:r>
      <w:proofErr w:type="gramEnd"/>
      <w:r w:rsidR="00F2206F">
        <w:t>6</w:t>
      </w:r>
      <w:r w:rsidR="002878F2">
        <w:t>7</w:t>
      </w:r>
    </w:p>
    <w:p w14:paraId="4B436B26" w14:textId="7A4D92C8" w:rsidR="0076229C" w:rsidRPr="00A1308E" w:rsidRDefault="0076229C" w:rsidP="00A1308E">
      <w:pPr>
        <w:spacing w:line="480" w:lineRule="auto"/>
      </w:pPr>
      <w:r>
        <w:t>8.</w:t>
      </w:r>
      <w:r w:rsidR="00A1308E">
        <w:t xml:space="preserve"> </w:t>
      </w:r>
      <w:r w:rsidR="00A1308E">
        <w:tab/>
      </w:r>
      <w:r w:rsidR="00A1308E" w:rsidRPr="00A1308E">
        <w:t>Code frequency by participant for theme 2.2</w:t>
      </w:r>
      <w:r w:rsidR="00A1308E">
        <w:t>…………………………………………</w:t>
      </w:r>
      <w:proofErr w:type="gramStart"/>
      <w:r w:rsidR="00A1308E">
        <w:t>...</w:t>
      </w:r>
      <w:r w:rsidR="00F2206F">
        <w:t>..</w:t>
      </w:r>
      <w:proofErr w:type="gramEnd"/>
      <w:r w:rsidR="00F2206F">
        <w:t>7</w:t>
      </w:r>
      <w:r w:rsidR="002878F2">
        <w:t>0</w:t>
      </w:r>
    </w:p>
    <w:p w14:paraId="4A5DA2D5" w14:textId="1431A4C3" w:rsidR="0076229C" w:rsidRDefault="0076229C" w:rsidP="00AC324A">
      <w:r>
        <w:t>9.</w:t>
      </w:r>
      <w:r w:rsidR="00A1308E">
        <w:tab/>
        <w:t>Code frequency by participant for theme 2.3…………………………………………</w:t>
      </w:r>
      <w:proofErr w:type="gramStart"/>
      <w:r w:rsidR="00A1308E">
        <w:t>...</w:t>
      </w:r>
      <w:r w:rsidR="00F2206F">
        <w:t>..</w:t>
      </w:r>
      <w:proofErr w:type="gramEnd"/>
      <w:r w:rsidR="00F2206F">
        <w:t>7</w:t>
      </w:r>
      <w:r w:rsidR="002878F2">
        <w:t>2</w:t>
      </w:r>
    </w:p>
    <w:p w14:paraId="599E48C6" w14:textId="77777777" w:rsidR="0076229C" w:rsidRDefault="0076229C" w:rsidP="00AC324A"/>
    <w:p w14:paraId="07F09D13" w14:textId="3E3C8E93" w:rsidR="0076229C" w:rsidRPr="001C050E" w:rsidRDefault="0076229C" w:rsidP="001C050E">
      <w:pPr>
        <w:spacing w:line="480" w:lineRule="auto"/>
        <w:rPr>
          <w:i/>
          <w:iCs/>
        </w:rPr>
      </w:pPr>
      <w:r>
        <w:t>10.</w:t>
      </w:r>
      <w:r w:rsidR="001C050E">
        <w:t xml:space="preserve"> </w:t>
      </w:r>
      <w:r w:rsidR="001C050E">
        <w:tab/>
      </w:r>
      <w:r w:rsidR="001C050E" w:rsidRPr="001C050E">
        <w:t>Code frequency by participant for theme 3.1</w:t>
      </w:r>
      <w:r w:rsidR="001C050E">
        <w:t>…………………………………………</w:t>
      </w:r>
      <w:proofErr w:type="gramStart"/>
      <w:r w:rsidR="001C050E">
        <w:t>...</w:t>
      </w:r>
      <w:r w:rsidR="00F2206F">
        <w:t>..</w:t>
      </w:r>
      <w:proofErr w:type="gramEnd"/>
      <w:r w:rsidR="00F2206F">
        <w:t>7</w:t>
      </w:r>
      <w:r w:rsidR="0009470A">
        <w:t>4</w:t>
      </w:r>
    </w:p>
    <w:p w14:paraId="60E2F24C" w14:textId="2689AE38" w:rsidR="001C050E" w:rsidRDefault="0076229C" w:rsidP="00AF6E58">
      <w:pPr>
        <w:spacing w:line="480" w:lineRule="auto"/>
      </w:pPr>
      <w:r>
        <w:t>11.</w:t>
      </w:r>
      <w:r w:rsidR="00AF6E58">
        <w:t xml:space="preserve"> </w:t>
      </w:r>
      <w:r w:rsidR="00AF6E58">
        <w:tab/>
      </w:r>
      <w:r w:rsidR="00AF6E58" w:rsidRPr="00AF6E58">
        <w:t>Code frequency by participant for theme 3.2</w:t>
      </w:r>
      <w:r w:rsidR="00AF6E58">
        <w:t>…………………………………………</w:t>
      </w:r>
      <w:proofErr w:type="gramStart"/>
      <w:r w:rsidR="00AF6E58">
        <w:t>...</w:t>
      </w:r>
      <w:r w:rsidR="00F2206F">
        <w:t>..</w:t>
      </w:r>
      <w:proofErr w:type="gramEnd"/>
      <w:r w:rsidR="00F2206F">
        <w:t>7</w:t>
      </w:r>
      <w:r w:rsidR="0009470A">
        <w:t>7</w:t>
      </w:r>
    </w:p>
    <w:p w14:paraId="168DCDF7" w14:textId="5ED66EE9" w:rsidR="00045F3B" w:rsidRDefault="0076229C">
      <w:pPr>
        <w:sectPr w:rsidR="00045F3B" w:rsidSect="00045F3B">
          <w:headerReference w:type="default" r:id="rId8"/>
          <w:footerReference w:type="even" r:id="rId9"/>
          <w:footerReference w:type="default" r:id="rId10"/>
          <w:type w:val="continuous"/>
          <w:pgSz w:w="12240" w:h="15840"/>
          <w:pgMar w:top="1440" w:right="1440" w:bottom="1440" w:left="1440" w:header="720" w:footer="720" w:gutter="0"/>
          <w:pgNumType w:fmt="lowerRoman" w:start="1"/>
          <w:cols w:space="720"/>
          <w:titlePg/>
          <w:docGrid w:linePitch="360"/>
        </w:sectPr>
      </w:pPr>
      <w:r>
        <w:t>12.</w:t>
      </w:r>
      <w:r w:rsidR="00AF6E58">
        <w:tab/>
        <w:t>Code frequency by participant for theme 3.3…………………………………………</w:t>
      </w:r>
      <w:proofErr w:type="gramStart"/>
      <w:r w:rsidR="00AF6E58">
        <w:t>...</w:t>
      </w:r>
      <w:bookmarkStart w:id="15" w:name="_Toc132007107"/>
      <w:bookmarkStart w:id="16" w:name="_Toc132051339"/>
      <w:bookmarkStart w:id="17" w:name="_Toc132051405"/>
      <w:bookmarkEnd w:id="0"/>
      <w:bookmarkEnd w:id="14"/>
      <w:bookmarkEnd w:id="13"/>
      <w:r w:rsidR="0009470A">
        <w:t>..</w:t>
      </w:r>
      <w:proofErr w:type="gramEnd"/>
      <w:r w:rsidR="0009470A">
        <w:t>80</w:t>
      </w:r>
    </w:p>
    <w:p w14:paraId="36F7A1D1" w14:textId="5E46D5E9" w:rsidR="00251671" w:rsidRDefault="00251671">
      <w:pPr>
        <w:rPr>
          <w:b/>
          <w:bCs/>
        </w:rPr>
      </w:pPr>
    </w:p>
    <w:p w14:paraId="19513BCA" w14:textId="314ED326" w:rsidR="00794545" w:rsidRPr="004F3709" w:rsidRDefault="004F3709" w:rsidP="004F3709">
      <w:pPr>
        <w:pStyle w:val="Heading1"/>
      </w:pPr>
      <w:bookmarkStart w:id="18" w:name="_Toc149580029"/>
      <w:bookmarkEnd w:id="15"/>
      <w:bookmarkEnd w:id="16"/>
      <w:bookmarkEnd w:id="17"/>
      <w:r w:rsidRPr="004F3709">
        <w:t>CHAPTER ONE: INTRODUCTION</w:t>
      </w:r>
      <w:bookmarkEnd w:id="18"/>
    </w:p>
    <w:p w14:paraId="5C6F78F1" w14:textId="44215AB1" w:rsidR="00794545" w:rsidRDefault="00794545" w:rsidP="00794545">
      <w:pPr>
        <w:spacing w:line="480" w:lineRule="auto"/>
        <w:ind w:firstLine="720"/>
      </w:pPr>
      <w:r>
        <w:t xml:space="preserve">Letter grades </w:t>
      </w:r>
      <w:r w:rsidR="006D2C74">
        <w:t xml:space="preserve">have </w:t>
      </w:r>
      <w:r>
        <w:t>provide</w:t>
      </w:r>
      <w:r w:rsidR="006D2C74">
        <w:t>d</w:t>
      </w:r>
      <w:r>
        <w:t xml:space="preserve"> students and their families with feelings ranging from accomplishment to failure. Grades </w:t>
      </w:r>
      <w:r w:rsidR="006D2C74">
        <w:t xml:space="preserve">have </w:t>
      </w:r>
      <w:r>
        <w:t>promote</w:t>
      </w:r>
      <w:r w:rsidR="006D2C74">
        <w:t>d</w:t>
      </w:r>
      <w:r>
        <w:t xml:space="preserve"> stress and anxiety (Bloodgood et al., 2006), cheating (</w:t>
      </w:r>
      <w:proofErr w:type="spellStart"/>
      <w:r>
        <w:t>Pulfrey</w:t>
      </w:r>
      <w:proofErr w:type="spellEnd"/>
      <w:r>
        <w:t xml:space="preserve"> &amp; Butera, 2013), critical thinking</w:t>
      </w:r>
      <w:r w:rsidR="006D2C74">
        <w:t>,</w:t>
      </w:r>
      <w:r>
        <w:t xml:space="preserve"> and feelings of trust between teachers and students (</w:t>
      </w:r>
      <w:proofErr w:type="spellStart"/>
      <w:r>
        <w:t>Tannock</w:t>
      </w:r>
      <w:proofErr w:type="spellEnd"/>
      <w:r>
        <w:t xml:space="preserve">, 2015). Letter grades </w:t>
      </w:r>
      <w:r w:rsidR="006D2C74">
        <w:t xml:space="preserve">have also </w:t>
      </w:r>
      <w:r>
        <w:t>impact</w:t>
      </w:r>
      <w:r w:rsidR="006D2C74">
        <w:t>ed</w:t>
      </w:r>
      <w:r>
        <w:t xml:space="preserve"> students</w:t>
      </w:r>
      <w:r w:rsidR="007F6F24">
        <w:t>’</w:t>
      </w:r>
      <w:r>
        <w:t xml:space="preserve"> academic future. A failing grade in high school increases the chances of dropping out by 33%</w:t>
      </w:r>
      <w:r w:rsidR="006D2C74">
        <w:t>,</w:t>
      </w:r>
      <w:r>
        <w:t xml:space="preserve"> according to </w:t>
      </w:r>
      <w:proofErr w:type="spellStart"/>
      <w:r>
        <w:t>Nield</w:t>
      </w:r>
      <w:proofErr w:type="spellEnd"/>
      <w:r>
        <w:t xml:space="preserve"> et al. (2008). Letter grades can be life-altering </w:t>
      </w:r>
      <w:r w:rsidR="006D2C74">
        <w:t xml:space="preserve">marks that </w:t>
      </w:r>
      <w:r>
        <w:t xml:space="preserve">are detrimental to future academic progress. </w:t>
      </w:r>
    </w:p>
    <w:p w14:paraId="3B7F971C" w14:textId="5EA63D5A" w:rsidR="00794545" w:rsidRDefault="00794545" w:rsidP="00794545">
      <w:pPr>
        <w:spacing w:line="480" w:lineRule="auto"/>
      </w:pPr>
      <w:r>
        <w:tab/>
        <w:t>Grading the quality of work is not unique to</w:t>
      </w:r>
      <w:r w:rsidR="00664029">
        <w:t xml:space="preserve"> contemporary</w:t>
      </w:r>
      <w:r>
        <w:t xml:space="preserve"> education, </w:t>
      </w:r>
      <w:r w:rsidR="006D2C74">
        <w:t xml:space="preserve">as </w:t>
      </w:r>
      <w:r>
        <w:t>grades have been used to communicate students</w:t>
      </w:r>
      <w:r w:rsidR="007F6F24">
        <w:t>’</w:t>
      </w:r>
      <w:r>
        <w:t xml:space="preserve"> academic progress dating back to as early as 1646 (Crawford, 1936). Since the 17</w:t>
      </w:r>
      <w:r w:rsidRPr="008676E7">
        <w:t>th</w:t>
      </w:r>
      <w:r>
        <w:t xml:space="preserve"> century, grading practices have continued to change and letter grades to communicate students</w:t>
      </w:r>
      <w:r w:rsidR="007F6F24">
        <w:t>’</w:t>
      </w:r>
      <w:r>
        <w:t xml:space="preserve"> performance became widely accepted in the 1970s (National Education Association, 1971). Letter grades were originally used solely as a communication tool between higher education institutions as a common </w:t>
      </w:r>
      <w:r w:rsidR="00881C57">
        <w:t>way</w:t>
      </w:r>
      <w:r>
        <w:t xml:space="preserve"> to level student performance (Grant </w:t>
      </w:r>
      <w:r w:rsidR="004540B6">
        <w:t>&amp;</w:t>
      </w:r>
      <w:r>
        <w:t xml:space="preserve"> Green, 2013). Contemporary letter grades are now used on an everyday basis and counted on</w:t>
      </w:r>
      <w:r w:rsidR="00881C57">
        <w:t>,</w:t>
      </w:r>
      <w:r>
        <w:t xml:space="preserve"> among other purposes, to increase student</w:t>
      </w:r>
      <w:r w:rsidR="00881C57">
        <w:t>s</w:t>
      </w:r>
      <w:r w:rsidR="007F6F24">
        <w:t>’</w:t>
      </w:r>
      <w:r>
        <w:t xml:space="preserve"> motivation (Bowles </w:t>
      </w:r>
      <w:r w:rsidR="004540B6">
        <w:t>&amp;</w:t>
      </w:r>
      <w:r>
        <w:t xml:space="preserve"> Gintis, 2016; Chamberlin et al., 2018; </w:t>
      </w:r>
      <w:proofErr w:type="spellStart"/>
      <w:r>
        <w:t>Pulfrey</w:t>
      </w:r>
      <w:proofErr w:type="spellEnd"/>
      <w:r>
        <w:t xml:space="preserve"> et al., 2011). </w:t>
      </w:r>
    </w:p>
    <w:p w14:paraId="28D4D3AE" w14:textId="0058910B" w:rsidR="00794545" w:rsidRDefault="00794545" w:rsidP="00794545">
      <w:pPr>
        <w:spacing w:line="480" w:lineRule="auto"/>
      </w:pPr>
      <w:r>
        <w:tab/>
        <w:t>The</w:t>
      </w:r>
      <w:r w:rsidR="00664029">
        <w:t xml:space="preserve"> realm of academic grading is influenced by many different philosophies ran</w:t>
      </w:r>
      <w:r w:rsidR="000C4DE6">
        <w:t>g</w:t>
      </w:r>
      <w:r w:rsidR="00664029">
        <w:t>ing from traditional letter grades to portfolio assessments.</w:t>
      </w:r>
      <w:r>
        <w:t xml:space="preserve"> These </w:t>
      </w:r>
      <w:r w:rsidR="00664029">
        <w:t xml:space="preserve">differing and constantly evolving </w:t>
      </w:r>
      <w:r>
        <w:t xml:space="preserve">perspectives on grading have created an </w:t>
      </w:r>
      <w:r w:rsidR="00664029">
        <w:t xml:space="preserve">expanded and vibrant </w:t>
      </w:r>
      <w:r>
        <w:t>dialogue on the purpose, validity, and impact of academic grades on students</w:t>
      </w:r>
      <w:r w:rsidR="007F6F24">
        <w:t>’</w:t>
      </w:r>
      <w:r>
        <w:t xml:space="preserve"> lives (Lynch &amp; Hennessey, 2015; Ryan &amp; Deci, 2017). </w:t>
      </w:r>
    </w:p>
    <w:p w14:paraId="07C99122" w14:textId="7DA6D8F1" w:rsidR="00794545" w:rsidRDefault="00794545" w:rsidP="00794545">
      <w:pPr>
        <w:spacing w:line="480" w:lineRule="auto"/>
      </w:pPr>
      <w:r>
        <w:tab/>
        <w:t>Advocates of grading policy changes need to examine teacher</w:t>
      </w:r>
      <w:r w:rsidR="00881C57">
        <w:t>s</w:t>
      </w:r>
      <w:r w:rsidR="007F6F24">
        <w:t>’</w:t>
      </w:r>
      <w:r>
        <w:t xml:space="preserve"> perceptions of contemporary grading practices and policies. Without a strong understanding of the perceptions </w:t>
      </w:r>
      <w:r w:rsidR="000B24B7">
        <w:lastRenderedPageBreak/>
        <w:t>held by</w:t>
      </w:r>
      <w:r>
        <w:t xml:space="preserve"> those</w:t>
      </w:r>
      <w:r w:rsidR="000B24B7">
        <w:t xml:space="preserve"> that</w:t>
      </w:r>
      <w:r w:rsidR="00881C57">
        <w:t xml:space="preserve"> </w:t>
      </w:r>
      <w:r>
        <w:t xml:space="preserve">determine and distribute student grades, </w:t>
      </w:r>
      <w:r w:rsidR="000B24B7">
        <w:t xml:space="preserve">educational leaders and </w:t>
      </w:r>
      <w:r>
        <w:t xml:space="preserve">researchers </w:t>
      </w:r>
      <w:r w:rsidR="000B24B7">
        <w:t xml:space="preserve">alike </w:t>
      </w:r>
      <w:r>
        <w:t xml:space="preserve">will continue to miss an important component of creating authentic grading practices implemented with fidelity. This project </w:t>
      </w:r>
      <w:r w:rsidR="000B24B7">
        <w:t xml:space="preserve">sought </w:t>
      </w:r>
      <w:r>
        <w:t>to</w:t>
      </w:r>
      <w:r w:rsidR="000B24B7">
        <w:t xml:space="preserve"> specifically target</w:t>
      </w:r>
      <w:r>
        <w:t xml:space="preserve"> teachers</w:t>
      </w:r>
      <w:r w:rsidR="007F6F24">
        <w:t>’</w:t>
      </w:r>
      <w:r>
        <w:t xml:space="preserve"> perceptions of grading to </w:t>
      </w:r>
      <w:r w:rsidR="000B24B7">
        <w:t xml:space="preserve">give these educators </w:t>
      </w:r>
      <w:r w:rsidR="004F3D4B">
        <w:t xml:space="preserve">a </w:t>
      </w:r>
      <w:r w:rsidR="000B24B7">
        <w:t xml:space="preserve">voice and </w:t>
      </w:r>
      <w:r>
        <w:t>further inform grading policy changes, the implementation of grading policies, and the fidelity of grading practice</w:t>
      </w:r>
      <w:r w:rsidR="00881C57">
        <w:t>s</w:t>
      </w:r>
      <w:r>
        <w:t xml:space="preserve"> implementation by contributing to the existing research in the field. </w:t>
      </w:r>
    </w:p>
    <w:p w14:paraId="5AD16D70" w14:textId="77777777" w:rsidR="00794545" w:rsidRDefault="00794545" w:rsidP="002D42A4">
      <w:pPr>
        <w:pStyle w:val="Heading2"/>
      </w:pPr>
      <w:bookmarkStart w:id="19" w:name="_Toc132007108"/>
      <w:bookmarkStart w:id="20" w:name="_Toc132051340"/>
      <w:bookmarkStart w:id="21" w:name="_Toc132051406"/>
      <w:bookmarkStart w:id="22" w:name="_Toc149580030"/>
      <w:r w:rsidRPr="001162EF">
        <w:t>Background</w:t>
      </w:r>
      <w:bookmarkEnd w:id="19"/>
      <w:bookmarkEnd w:id="20"/>
      <w:bookmarkEnd w:id="21"/>
      <w:bookmarkEnd w:id="22"/>
    </w:p>
    <w:p w14:paraId="2F604259" w14:textId="2B3B497F" w:rsidR="00794545" w:rsidRDefault="00794545" w:rsidP="00794545">
      <w:pPr>
        <w:spacing w:line="480" w:lineRule="auto"/>
        <w:rPr>
          <w:color w:val="000000" w:themeColor="text1"/>
        </w:rPr>
      </w:pPr>
      <w:r>
        <w:tab/>
      </w:r>
      <w:r>
        <w:rPr>
          <w:color w:val="000000" w:themeColor="text1"/>
        </w:rPr>
        <w:t xml:space="preserve">One of the most important responsibilities a teacher has is </w:t>
      </w:r>
      <w:r w:rsidR="00664029">
        <w:rPr>
          <w:color w:val="000000" w:themeColor="text1"/>
        </w:rPr>
        <w:t>providing their</w:t>
      </w:r>
      <w:r>
        <w:rPr>
          <w:color w:val="000000" w:themeColor="text1"/>
        </w:rPr>
        <w:t xml:space="preserve"> students with accurate grades (</w:t>
      </w:r>
      <w:proofErr w:type="spellStart"/>
      <w:r>
        <w:rPr>
          <w:color w:val="000000" w:themeColor="text1"/>
        </w:rPr>
        <w:t>Isnawati</w:t>
      </w:r>
      <w:proofErr w:type="spellEnd"/>
      <w:r>
        <w:rPr>
          <w:color w:val="000000" w:themeColor="text1"/>
        </w:rPr>
        <w:t xml:space="preserve"> &amp; </w:t>
      </w:r>
      <w:proofErr w:type="spellStart"/>
      <w:r>
        <w:rPr>
          <w:color w:val="000000" w:themeColor="text1"/>
        </w:rPr>
        <w:t>Saukah</w:t>
      </w:r>
      <w:proofErr w:type="spellEnd"/>
      <w:r>
        <w:rPr>
          <w:color w:val="000000" w:themeColor="text1"/>
        </w:rPr>
        <w:t>, 2017). Grades carry significant importance as they can lead to students dropping out of school (</w:t>
      </w:r>
      <w:proofErr w:type="spellStart"/>
      <w:r>
        <w:rPr>
          <w:color w:val="000000" w:themeColor="text1"/>
        </w:rPr>
        <w:t>Nield</w:t>
      </w:r>
      <w:proofErr w:type="spellEnd"/>
      <w:r>
        <w:rPr>
          <w:color w:val="000000" w:themeColor="text1"/>
        </w:rPr>
        <w:t>, et al., 2008), impact student</w:t>
      </w:r>
      <w:r w:rsidR="00881C57">
        <w:rPr>
          <w:color w:val="000000" w:themeColor="text1"/>
        </w:rPr>
        <w:t>s</w:t>
      </w:r>
      <w:r w:rsidR="007F6F24">
        <w:rPr>
          <w:color w:val="000000" w:themeColor="text1"/>
        </w:rPr>
        <w:t>’</w:t>
      </w:r>
      <w:r>
        <w:rPr>
          <w:color w:val="000000" w:themeColor="text1"/>
        </w:rPr>
        <w:t xml:space="preserve"> mental health (Chamberlin et al., 2018)</w:t>
      </w:r>
      <w:r w:rsidR="00881C57">
        <w:rPr>
          <w:color w:val="000000" w:themeColor="text1"/>
        </w:rPr>
        <w:t>,</w:t>
      </w:r>
      <w:r>
        <w:rPr>
          <w:color w:val="000000" w:themeColor="text1"/>
        </w:rPr>
        <w:t xml:space="preserve"> and impact </w:t>
      </w:r>
      <w:r w:rsidR="00881C57">
        <w:rPr>
          <w:color w:val="000000" w:themeColor="text1"/>
        </w:rPr>
        <w:t xml:space="preserve">their </w:t>
      </w:r>
      <w:r>
        <w:rPr>
          <w:color w:val="000000" w:themeColor="text1"/>
        </w:rPr>
        <w:t xml:space="preserve">future employment opportunities. </w:t>
      </w:r>
      <w:r w:rsidRPr="00D56307">
        <w:rPr>
          <w:color w:val="000000" w:themeColor="text1"/>
        </w:rPr>
        <w:t>Finally, student</w:t>
      </w:r>
      <w:r w:rsidR="00881C57">
        <w:rPr>
          <w:color w:val="000000" w:themeColor="text1"/>
        </w:rPr>
        <w:t>s</w:t>
      </w:r>
      <w:r w:rsidR="007F6F24">
        <w:rPr>
          <w:color w:val="000000" w:themeColor="text1"/>
        </w:rPr>
        <w:t>’</w:t>
      </w:r>
      <w:r>
        <w:rPr>
          <w:color w:val="000000" w:themeColor="text1"/>
        </w:rPr>
        <w:t xml:space="preserve"> grades communicate student</w:t>
      </w:r>
      <w:r w:rsidR="00881C57">
        <w:rPr>
          <w:color w:val="000000" w:themeColor="text1"/>
        </w:rPr>
        <w:t>s</w:t>
      </w:r>
      <w:r w:rsidR="007F6F24">
        <w:rPr>
          <w:color w:val="000000" w:themeColor="text1"/>
        </w:rPr>
        <w:t>’</w:t>
      </w:r>
      <w:r>
        <w:rPr>
          <w:color w:val="000000" w:themeColor="text1"/>
        </w:rPr>
        <w:t xml:space="preserve"> achievement in the classroom but also determine the types of opportunities students will have in the future, making inconsistent grading policies from </w:t>
      </w:r>
      <w:r w:rsidR="00664029">
        <w:rPr>
          <w:color w:val="000000" w:themeColor="text1"/>
        </w:rPr>
        <w:t>classroom-to-classroom</w:t>
      </w:r>
      <w:r>
        <w:rPr>
          <w:color w:val="000000" w:themeColor="text1"/>
        </w:rPr>
        <w:t xml:space="preserve"> problematic (DeLuca et al., 2017; DeLuca et al., 2019; </w:t>
      </w:r>
      <w:proofErr w:type="spellStart"/>
      <w:r>
        <w:rPr>
          <w:color w:val="000000" w:themeColor="text1"/>
        </w:rPr>
        <w:t>Guskey</w:t>
      </w:r>
      <w:proofErr w:type="spellEnd"/>
      <w:r>
        <w:rPr>
          <w:color w:val="000000" w:themeColor="text1"/>
        </w:rPr>
        <w:t xml:space="preserve"> &amp; Link, 2019; </w:t>
      </w:r>
      <w:proofErr w:type="spellStart"/>
      <w:r>
        <w:rPr>
          <w:color w:val="000000" w:themeColor="text1"/>
        </w:rPr>
        <w:t>Isnawati</w:t>
      </w:r>
      <w:proofErr w:type="spellEnd"/>
      <w:r>
        <w:rPr>
          <w:color w:val="000000" w:themeColor="text1"/>
        </w:rPr>
        <w:t xml:space="preserve"> &amp; </w:t>
      </w:r>
      <w:proofErr w:type="spellStart"/>
      <w:r>
        <w:rPr>
          <w:color w:val="000000" w:themeColor="text1"/>
        </w:rPr>
        <w:t>Saukah</w:t>
      </w:r>
      <w:proofErr w:type="spellEnd"/>
      <w:r>
        <w:rPr>
          <w:color w:val="000000" w:themeColor="text1"/>
        </w:rPr>
        <w:t xml:space="preserve">, 2017). </w:t>
      </w:r>
    </w:p>
    <w:p w14:paraId="1ADE0FF3" w14:textId="2C566537" w:rsidR="00794545" w:rsidRDefault="00794545" w:rsidP="00794545">
      <w:pPr>
        <w:spacing w:line="480" w:lineRule="auto"/>
        <w:ind w:firstLine="720"/>
        <w:rPr>
          <w:color w:val="000000" w:themeColor="text1"/>
        </w:rPr>
      </w:pPr>
      <w:r>
        <w:rPr>
          <w:color w:val="000000" w:themeColor="text1"/>
        </w:rPr>
        <w:t>Although educators have general</w:t>
      </w:r>
      <w:r w:rsidR="000B24B7">
        <w:rPr>
          <w:color w:val="000000" w:themeColor="text1"/>
        </w:rPr>
        <w:t>ly established a</w:t>
      </w:r>
      <w:r>
        <w:rPr>
          <w:color w:val="000000" w:themeColor="text1"/>
        </w:rPr>
        <w:t xml:space="preserve"> consensus that grades should represent the academic achievement abilities of students, many non-academic factors contribute to a student</w:t>
      </w:r>
      <w:r w:rsidR="007F6F24">
        <w:rPr>
          <w:color w:val="000000" w:themeColor="text1"/>
        </w:rPr>
        <w:t>’</w:t>
      </w:r>
      <w:r>
        <w:rPr>
          <w:color w:val="000000" w:themeColor="text1"/>
        </w:rPr>
        <w:t xml:space="preserve">s grade (Chen &amp; Bonner 2017). A </w:t>
      </w:r>
      <w:r w:rsidR="000B24B7">
        <w:rPr>
          <w:color w:val="000000" w:themeColor="text1"/>
        </w:rPr>
        <w:t xml:space="preserve">major </w:t>
      </w:r>
      <w:r>
        <w:rPr>
          <w:color w:val="000000" w:themeColor="text1"/>
        </w:rPr>
        <w:t>non-academic factor that impacts student</w:t>
      </w:r>
      <w:r w:rsidR="00881C57">
        <w:rPr>
          <w:color w:val="000000" w:themeColor="text1"/>
        </w:rPr>
        <w:t>s</w:t>
      </w:r>
      <w:r w:rsidR="007F6F24">
        <w:rPr>
          <w:color w:val="000000" w:themeColor="text1"/>
        </w:rPr>
        <w:t>’</w:t>
      </w:r>
      <w:r>
        <w:rPr>
          <w:color w:val="000000" w:themeColor="text1"/>
        </w:rPr>
        <w:t xml:space="preserve"> grades is the school or district</w:t>
      </w:r>
      <w:r w:rsidR="007F6F24">
        <w:rPr>
          <w:color w:val="000000" w:themeColor="text1"/>
        </w:rPr>
        <w:t>’</w:t>
      </w:r>
      <w:r>
        <w:rPr>
          <w:color w:val="000000" w:themeColor="text1"/>
        </w:rPr>
        <w:t>s grading policy (DeLuca et al., 2017). A district</w:t>
      </w:r>
      <w:r w:rsidR="007F6F24">
        <w:rPr>
          <w:color w:val="000000" w:themeColor="text1"/>
        </w:rPr>
        <w:t>’</w:t>
      </w:r>
      <w:r>
        <w:rPr>
          <w:color w:val="000000" w:themeColor="text1"/>
        </w:rPr>
        <w:t xml:space="preserve">s grading policy carries such importance because grades </w:t>
      </w:r>
      <w:r w:rsidRPr="005B41FE">
        <w:rPr>
          <w:color w:val="000000" w:themeColor="text1"/>
        </w:rPr>
        <w:t>vary in validity due to the policy</w:t>
      </w:r>
      <w:r w:rsidR="00F72542" w:rsidRPr="005B41FE">
        <w:rPr>
          <w:color w:val="000000" w:themeColor="text1"/>
        </w:rPr>
        <w:t xml:space="preserve"> and </w:t>
      </w:r>
      <w:r w:rsidRPr="005B41FE">
        <w:rPr>
          <w:color w:val="000000" w:themeColor="text1"/>
        </w:rPr>
        <w:t>teacher</w:t>
      </w:r>
      <w:r w:rsidR="00881C57" w:rsidRPr="005B41FE">
        <w:rPr>
          <w:color w:val="000000" w:themeColor="text1"/>
        </w:rPr>
        <w:t>s</w:t>
      </w:r>
      <w:r w:rsidR="007F6F24" w:rsidRPr="005B41FE">
        <w:rPr>
          <w:color w:val="000000" w:themeColor="text1"/>
        </w:rPr>
        <w:t>’</w:t>
      </w:r>
      <w:r w:rsidRPr="005B41FE">
        <w:rPr>
          <w:color w:val="000000" w:themeColor="text1"/>
        </w:rPr>
        <w:t xml:space="preserve"> expectations</w:t>
      </w:r>
      <w:r w:rsidR="00F72542" w:rsidRPr="005B41FE">
        <w:rPr>
          <w:color w:val="000000" w:themeColor="text1"/>
        </w:rPr>
        <w:t>.</w:t>
      </w:r>
      <w:r w:rsidRPr="005B41FE">
        <w:rPr>
          <w:color w:val="000000" w:themeColor="text1"/>
        </w:rPr>
        <w:t xml:space="preserve"> </w:t>
      </w:r>
      <w:r w:rsidR="00F72542" w:rsidRPr="005B41FE">
        <w:rPr>
          <w:color w:val="000000" w:themeColor="text1"/>
        </w:rPr>
        <w:t>I</w:t>
      </w:r>
      <w:r w:rsidRPr="005B41FE">
        <w:rPr>
          <w:color w:val="000000" w:themeColor="text1"/>
        </w:rPr>
        <w:t xml:space="preserve">nstructional practices </w:t>
      </w:r>
      <w:r w:rsidR="00F72542" w:rsidRPr="005B41FE">
        <w:rPr>
          <w:color w:val="000000" w:themeColor="text1"/>
        </w:rPr>
        <w:t xml:space="preserve">also </w:t>
      </w:r>
      <w:r w:rsidRPr="005B41FE">
        <w:rPr>
          <w:color w:val="000000" w:themeColor="text1"/>
        </w:rPr>
        <w:t>vary due to the policy and students</w:t>
      </w:r>
      <w:r w:rsidR="007F6F24" w:rsidRPr="005B41FE">
        <w:rPr>
          <w:color w:val="000000" w:themeColor="text1"/>
        </w:rPr>
        <w:t>’</w:t>
      </w:r>
      <w:r w:rsidRPr="005B41FE">
        <w:rPr>
          <w:color w:val="000000" w:themeColor="text1"/>
        </w:rPr>
        <w:t xml:space="preserve"> self-esteem</w:t>
      </w:r>
      <w:r w:rsidR="00F72542" w:rsidRPr="005B41FE">
        <w:rPr>
          <w:color w:val="000000" w:themeColor="text1"/>
        </w:rPr>
        <w:t>.</w:t>
      </w:r>
      <w:r w:rsidRPr="005B41FE">
        <w:rPr>
          <w:color w:val="000000" w:themeColor="text1"/>
        </w:rPr>
        <w:t xml:space="preserve"> </w:t>
      </w:r>
      <w:r w:rsidR="00F72542" w:rsidRPr="005B41FE">
        <w:rPr>
          <w:color w:val="000000" w:themeColor="text1"/>
        </w:rPr>
        <w:t>Students</w:t>
      </w:r>
      <w:r w:rsidR="007F6F24" w:rsidRPr="005B41FE">
        <w:rPr>
          <w:color w:val="000000" w:themeColor="text1"/>
        </w:rPr>
        <w:t>’</w:t>
      </w:r>
      <w:r w:rsidR="00F72542" w:rsidRPr="005B41FE">
        <w:rPr>
          <w:color w:val="000000" w:themeColor="text1"/>
        </w:rPr>
        <w:t xml:space="preserve"> </w:t>
      </w:r>
      <w:r w:rsidRPr="005B41FE">
        <w:rPr>
          <w:color w:val="000000" w:themeColor="text1"/>
        </w:rPr>
        <w:t>mental health var</w:t>
      </w:r>
      <w:r w:rsidR="005B41FE">
        <w:rPr>
          <w:color w:val="000000" w:themeColor="text1"/>
        </w:rPr>
        <w:t>ies</w:t>
      </w:r>
      <w:r w:rsidRPr="005B41FE">
        <w:rPr>
          <w:color w:val="000000" w:themeColor="text1"/>
        </w:rPr>
        <w:t xml:space="preserve"> due to the adopted grading</w:t>
      </w:r>
      <w:r>
        <w:rPr>
          <w:color w:val="000000" w:themeColor="text1"/>
        </w:rPr>
        <w:t xml:space="preserve"> policy</w:t>
      </w:r>
      <w:r w:rsidR="00F72542">
        <w:rPr>
          <w:color w:val="000000" w:themeColor="text1"/>
        </w:rPr>
        <w:t xml:space="preserve"> (Chamberlin et al., 2018)</w:t>
      </w:r>
      <w:r>
        <w:rPr>
          <w:color w:val="000000" w:themeColor="text1"/>
        </w:rPr>
        <w:t xml:space="preserve">. One </w:t>
      </w:r>
      <w:r>
        <w:rPr>
          <w:color w:val="000000" w:themeColor="text1"/>
        </w:rPr>
        <w:lastRenderedPageBreak/>
        <w:t xml:space="preserve">example of a grading policy </w:t>
      </w:r>
      <w:r w:rsidR="00664029">
        <w:rPr>
          <w:color w:val="000000" w:themeColor="text1"/>
        </w:rPr>
        <w:t xml:space="preserve">that was featured in this project </w:t>
      </w:r>
      <w:r>
        <w:rPr>
          <w:color w:val="000000" w:themeColor="text1"/>
        </w:rPr>
        <w:t>is a mastery-based grading</w:t>
      </w:r>
      <w:r w:rsidR="00127D22">
        <w:rPr>
          <w:color w:val="000000" w:themeColor="text1"/>
        </w:rPr>
        <w:t xml:space="preserve"> (MBG)</w:t>
      </w:r>
      <w:r>
        <w:rPr>
          <w:color w:val="000000" w:themeColor="text1"/>
        </w:rPr>
        <w:t xml:space="preserve"> policy. </w:t>
      </w:r>
    </w:p>
    <w:p w14:paraId="541698EB" w14:textId="15F487C1" w:rsidR="00794545" w:rsidRDefault="00794545" w:rsidP="00794545">
      <w:pPr>
        <w:spacing w:line="480" w:lineRule="auto"/>
        <w:rPr>
          <w:color w:val="000000" w:themeColor="text1"/>
        </w:rPr>
      </w:pPr>
      <w:r>
        <w:rPr>
          <w:color w:val="000000" w:themeColor="text1"/>
        </w:rPr>
        <w:tab/>
        <w:t>Mastery-based grading is an approach that focuses on a student</w:t>
      </w:r>
      <w:r w:rsidR="007F6F24">
        <w:rPr>
          <w:color w:val="000000" w:themeColor="text1"/>
        </w:rPr>
        <w:t>’</w:t>
      </w:r>
      <w:r>
        <w:rPr>
          <w:color w:val="000000" w:themeColor="text1"/>
        </w:rPr>
        <w:t xml:space="preserve">s ability to demonstrate mastery of a specific skill or concept rather than completing tasks or assignments in order to achieve a </w:t>
      </w:r>
      <w:r w:rsidR="00000AC0">
        <w:rPr>
          <w:color w:val="000000" w:themeColor="text1"/>
        </w:rPr>
        <w:t>particular</w:t>
      </w:r>
      <w:r>
        <w:rPr>
          <w:color w:val="000000" w:themeColor="text1"/>
        </w:rPr>
        <w:t xml:space="preserve"> grade. Teachers </w:t>
      </w:r>
      <w:r w:rsidR="00F72542">
        <w:rPr>
          <w:color w:val="000000" w:themeColor="text1"/>
        </w:rPr>
        <w:t xml:space="preserve">who </w:t>
      </w:r>
      <w:r>
        <w:rPr>
          <w:color w:val="000000" w:themeColor="text1"/>
        </w:rPr>
        <w:t>use mastery-based grading create environments where students are assessed based on their understanding and mastery of a skill or standard and allow</w:t>
      </w:r>
      <w:r w:rsidR="00F72542">
        <w:rPr>
          <w:color w:val="000000" w:themeColor="text1"/>
        </w:rPr>
        <w:t>ed</w:t>
      </w:r>
      <w:r>
        <w:rPr>
          <w:color w:val="000000" w:themeColor="text1"/>
        </w:rPr>
        <w:t xml:space="preserve"> multiple opportunities to demonstrate mastery. This grading philosophy</w:t>
      </w:r>
      <w:r w:rsidRPr="000F3E73">
        <w:rPr>
          <w:color w:val="000000" w:themeColor="text1"/>
        </w:rPr>
        <w:t xml:space="preserve"> </w:t>
      </w:r>
      <w:r w:rsidR="005B41FE" w:rsidRPr="000F3E73">
        <w:rPr>
          <w:color w:val="000000" w:themeColor="text1"/>
        </w:rPr>
        <w:t>provide</w:t>
      </w:r>
      <w:r w:rsidR="005B41FE">
        <w:rPr>
          <w:color w:val="000000" w:themeColor="text1"/>
        </w:rPr>
        <w:t>d</w:t>
      </w:r>
      <w:r w:rsidR="00664029">
        <w:rPr>
          <w:color w:val="000000" w:themeColor="text1"/>
        </w:rPr>
        <w:t xml:space="preserve"> continuous</w:t>
      </w:r>
      <w:r w:rsidR="005B41FE" w:rsidRPr="000F3E73">
        <w:rPr>
          <w:color w:val="000000" w:themeColor="text1"/>
        </w:rPr>
        <w:t xml:space="preserve"> </w:t>
      </w:r>
      <w:r w:rsidRPr="000F3E73">
        <w:rPr>
          <w:color w:val="000000" w:themeColor="text1"/>
        </w:rPr>
        <w:t>opportunities for students to excel at a concept</w:t>
      </w:r>
      <w:r>
        <w:rPr>
          <w:color w:val="000000" w:themeColor="text1"/>
        </w:rPr>
        <w:t xml:space="preserve">, while still getting feedback on any needed improvements. Behavior-related tasks, such as earning grade points for turning in an assignment, </w:t>
      </w:r>
      <w:r w:rsidR="005B41FE">
        <w:rPr>
          <w:color w:val="000000" w:themeColor="text1"/>
        </w:rPr>
        <w:t xml:space="preserve">were </w:t>
      </w:r>
      <w:r>
        <w:rPr>
          <w:color w:val="000000" w:themeColor="text1"/>
        </w:rPr>
        <w:t xml:space="preserve">removed from mastery-based grading. </w:t>
      </w:r>
      <w:r w:rsidR="000B24B7">
        <w:rPr>
          <w:color w:val="000000" w:themeColor="text1"/>
        </w:rPr>
        <w:t xml:space="preserve">In fact, </w:t>
      </w:r>
      <w:r>
        <w:rPr>
          <w:color w:val="000000" w:themeColor="text1"/>
        </w:rPr>
        <w:t xml:space="preserve">Dueck (2014b) advocated for the </w:t>
      </w:r>
      <w:r w:rsidR="000B24B7">
        <w:rPr>
          <w:color w:val="000000" w:themeColor="text1"/>
        </w:rPr>
        <w:t xml:space="preserve">outright </w:t>
      </w:r>
      <w:r>
        <w:rPr>
          <w:color w:val="000000" w:themeColor="text1"/>
        </w:rPr>
        <w:t>elimination of allowing homework to be included in student grades. Dueck continuously expressed that grades should focus on mastery of the standards. Advocates of mastery-based grading believe in removing all grades that do not directly apply to the standards, including attendance, behavior, and homework (Cox, 2011</w:t>
      </w:r>
      <w:r w:rsidR="004540B6">
        <w:rPr>
          <w:color w:val="000000" w:themeColor="text1"/>
        </w:rPr>
        <w:t xml:space="preserve"> et al.</w:t>
      </w:r>
      <w:r>
        <w:rPr>
          <w:color w:val="000000" w:themeColor="text1"/>
        </w:rPr>
        <w:t xml:space="preserve">). By design and intent, mastery-based grading should reflect what students know at any point in time (Dueck, 2014b). With this philosophy in mind, students </w:t>
      </w:r>
      <w:r w:rsidR="00F72542">
        <w:rPr>
          <w:color w:val="000000" w:themeColor="text1"/>
        </w:rPr>
        <w:t xml:space="preserve">who </w:t>
      </w:r>
      <w:r>
        <w:rPr>
          <w:color w:val="000000" w:themeColor="text1"/>
        </w:rPr>
        <w:t xml:space="preserve">did not show mastery during the first assessment should be given other opportunities to show that they have mastered the content. </w:t>
      </w:r>
    </w:p>
    <w:p w14:paraId="2FFEDE81" w14:textId="47B8C693" w:rsidR="005B41FE" w:rsidRDefault="00794545" w:rsidP="00794545">
      <w:pPr>
        <w:spacing w:line="480" w:lineRule="auto"/>
        <w:rPr>
          <w:color w:val="000000" w:themeColor="text1"/>
        </w:rPr>
      </w:pPr>
      <w:r>
        <w:rPr>
          <w:color w:val="000000" w:themeColor="text1"/>
        </w:rPr>
        <w:tab/>
      </w:r>
      <w:r w:rsidR="000B24B7">
        <w:rPr>
          <w:color w:val="000000" w:themeColor="text1"/>
        </w:rPr>
        <w:t>R</w:t>
      </w:r>
      <w:r>
        <w:rPr>
          <w:color w:val="000000" w:themeColor="text1"/>
        </w:rPr>
        <w:t>esearch has shown that teachers</w:t>
      </w:r>
      <w:r w:rsidR="007F6F24">
        <w:rPr>
          <w:color w:val="000000" w:themeColor="text1"/>
        </w:rPr>
        <w:t>’</w:t>
      </w:r>
      <w:r>
        <w:rPr>
          <w:color w:val="000000" w:themeColor="text1"/>
        </w:rPr>
        <w:t xml:space="preserve"> perceptions and personal biases play a vital role in grading</w:t>
      </w:r>
      <w:r w:rsidR="000B24B7">
        <w:rPr>
          <w:color w:val="000000" w:themeColor="text1"/>
        </w:rPr>
        <w:t xml:space="preserve"> (Vatterott, 2015)</w:t>
      </w:r>
      <w:r w:rsidR="00F72542">
        <w:rPr>
          <w:color w:val="000000" w:themeColor="text1"/>
        </w:rPr>
        <w:t>,</w:t>
      </w:r>
      <w:r>
        <w:rPr>
          <w:color w:val="000000" w:themeColor="text1"/>
        </w:rPr>
        <w:t xml:space="preserve"> even if schools implement an adopted grading policy </w:t>
      </w:r>
      <w:r w:rsidR="000B24B7">
        <w:rPr>
          <w:color w:val="000000" w:themeColor="text1"/>
        </w:rPr>
        <w:t xml:space="preserve">because of struggles with </w:t>
      </w:r>
      <w:r>
        <w:rPr>
          <w:color w:val="000000" w:themeColor="text1"/>
        </w:rPr>
        <w:t>grading practices</w:t>
      </w:r>
      <w:r w:rsidR="000B24B7">
        <w:rPr>
          <w:color w:val="000000" w:themeColor="text1"/>
        </w:rPr>
        <w:t>.</w:t>
      </w:r>
      <w:r>
        <w:rPr>
          <w:color w:val="000000" w:themeColor="text1"/>
        </w:rPr>
        <w:t xml:space="preserve"> Grade inflation occurring in high-poverty schools is also a curious phenomenon </w:t>
      </w:r>
      <w:r w:rsidR="00F72542">
        <w:rPr>
          <w:color w:val="000000" w:themeColor="text1"/>
        </w:rPr>
        <w:t xml:space="preserve">that </w:t>
      </w:r>
      <w:r>
        <w:rPr>
          <w:color w:val="000000" w:themeColor="text1"/>
        </w:rPr>
        <w:t>handicaps students by not notifying parents and future teachers of needed academic interventions</w:t>
      </w:r>
      <w:r w:rsidR="00F72542">
        <w:rPr>
          <w:color w:val="000000" w:themeColor="text1"/>
        </w:rPr>
        <w:t xml:space="preserve"> (U.S. Office of Research, 1994)</w:t>
      </w:r>
      <w:r>
        <w:rPr>
          <w:color w:val="000000" w:themeColor="text1"/>
        </w:rPr>
        <w:t xml:space="preserve">. </w:t>
      </w:r>
      <w:r w:rsidR="00664029">
        <w:rPr>
          <w:color w:val="000000" w:themeColor="text1"/>
        </w:rPr>
        <w:t xml:space="preserve">Considerable study has targeted grading policy that is effective at measuring student outcomes while removing bias. However, </w:t>
      </w:r>
      <w:r w:rsidR="00664029">
        <w:rPr>
          <w:color w:val="000000" w:themeColor="text1"/>
        </w:rPr>
        <w:lastRenderedPageBreak/>
        <w:t xml:space="preserve">these concerning factors impacting student grades will likely continue without a better understanding of teacher perceptions of grading policies and their impact upon the implementation of grading practices. </w:t>
      </w:r>
      <w:r>
        <w:rPr>
          <w:color w:val="000000" w:themeColor="text1"/>
        </w:rPr>
        <w:t xml:space="preserve">Much research has been </w:t>
      </w:r>
      <w:r w:rsidR="00BA09E8">
        <w:rPr>
          <w:color w:val="000000" w:themeColor="text1"/>
        </w:rPr>
        <w:t>completed</w:t>
      </w:r>
      <w:r>
        <w:rPr>
          <w:color w:val="000000" w:themeColor="text1"/>
        </w:rPr>
        <w:t xml:space="preserve"> on which grading policy is the most effective at measuring student outcomes while also removing bias, but without </w:t>
      </w:r>
      <w:r w:rsidR="00F72542">
        <w:rPr>
          <w:color w:val="000000" w:themeColor="text1"/>
        </w:rPr>
        <w:t xml:space="preserve">a </w:t>
      </w:r>
      <w:r>
        <w:rPr>
          <w:color w:val="000000" w:themeColor="text1"/>
        </w:rPr>
        <w:t>better understanding</w:t>
      </w:r>
      <w:r w:rsidR="001F5B05">
        <w:rPr>
          <w:color w:val="000000" w:themeColor="text1"/>
        </w:rPr>
        <w:t xml:space="preserve"> of</w:t>
      </w:r>
      <w:r>
        <w:rPr>
          <w:color w:val="000000" w:themeColor="text1"/>
        </w:rPr>
        <w:t xml:space="preserve"> teacher perceptions of grading policies and their implementation of grading practices</w:t>
      </w:r>
      <w:r w:rsidR="00F72542">
        <w:rPr>
          <w:color w:val="000000" w:themeColor="text1"/>
        </w:rPr>
        <w:t>,</w:t>
      </w:r>
      <w:r>
        <w:rPr>
          <w:color w:val="000000" w:themeColor="text1"/>
        </w:rPr>
        <w:t xml:space="preserve"> these concerning factors impacting student grades will likely continue. Further research is needed within the field of grading practices and policies, especially in the context of examining the consistency of grading practices within the same network of schools that shares a common grading policy (Anderson, 2018; DeLuca et al., 2017). Qualitative studies can shed light on educators</w:t>
      </w:r>
      <w:r w:rsidR="007F6F24">
        <w:rPr>
          <w:color w:val="000000" w:themeColor="text1"/>
        </w:rPr>
        <w:t>’</w:t>
      </w:r>
      <w:r>
        <w:rPr>
          <w:color w:val="000000" w:themeColor="text1"/>
        </w:rPr>
        <w:t xml:space="preserve"> beliefs and perspectives regarding grading practices and policies and increase transparency on the conflict between district-level grading policies and educators</w:t>
      </w:r>
      <w:r w:rsidR="007F6F24">
        <w:rPr>
          <w:color w:val="000000" w:themeColor="text1"/>
        </w:rPr>
        <w:t>’</w:t>
      </w:r>
      <w:r>
        <w:rPr>
          <w:color w:val="000000" w:themeColor="text1"/>
        </w:rPr>
        <w:t xml:space="preserve"> personal beliefs about grading (Chen &amp; Bonner, 2017; </w:t>
      </w:r>
      <w:proofErr w:type="spellStart"/>
      <w:r>
        <w:rPr>
          <w:color w:val="000000" w:themeColor="text1"/>
        </w:rPr>
        <w:t>Widiastuti</w:t>
      </w:r>
      <w:proofErr w:type="spellEnd"/>
      <w:r>
        <w:rPr>
          <w:color w:val="000000" w:themeColor="text1"/>
        </w:rPr>
        <w:t>, 2018).</w:t>
      </w:r>
    </w:p>
    <w:p w14:paraId="01F55FB1" w14:textId="06508089" w:rsidR="00794545" w:rsidRPr="001559D3" w:rsidRDefault="00794545" w:rsidP="008676E7">
      <w:pPr>
        <w:spacing w:line="480" w:lineRule="auto"/>
        <w:ind w:firstLine="720"/>
        <w:rPr>
          <w:color w:val="000000" w:themeColor="text1"/>
        </w:rPr>
      </w:pPr>
      <w:r>
        <w:rPr>
          <w:color w:val="000000" w:themeColor="text1"/>
        </w:rPr>
        <w:t xml:space="preserve">This study </w:t>
      </w:r>
      <w:r w:rsidR="00664029">
        <w:rPr>
          <w:color w:val="000000" w:themeColor="text1"/>
        </w:rPr>
        <w:t>sought</w:t>
      </w:r>
      <w:r>
        <w:rPr>
          <w:color w:val="000000" w:themeColor="text1"/>
        </w:rPr>
        <w:t xml:space="preserve"> to contribute to the literature regarding secondary educators</w:t>
      </w:r>
      <w:r w:rsidR="007F6F24">
        <w:rPr>
          <w:color w:val="000000" w:themeColor="text1"/>
        </w:rPr>
        <w:t>’</w:t>
      </w:r>
      <w:r>
        <w:rPr>
          <w:color w:val="000000" w:themeColor="text1"/>
        </w:rPr>
        <w:t xml:space="preserve"> perspectives about grading practices. </w:t>
      </w:r>
      <w:r w:rsidR="00664029">
        <w:rPr>
          <w:color w:val="000000" w:themeColor="text1"/>
        </w:rPr>
        <w:t>Their values matter, particularly</w:t>
      </w:r>
      <w:r w:rsidRPr="00014B02">
        <w:rPr>
          <w:color w:val="000000" w:themeColor="text1"/>
        </w:rPr>
        <w:t xml:space="preserve"> if they find themselves in conflict with district grading policies</w:t>
      </w:r>
      <w:r w:rsidR="00664029">
        <w:rPr>
          <w:color w:val="000000" w:themeColor="text1"/>
        </w:rPr>
        <w:t>. Though regularly held accountable to standards and standardization by society, teachers are human beings. As such, it would be</w:t>
      </w:r>
      <w:r w:rsidRPr="00014B02">
        <w:rPr>
          <w:color w:val="000000" w:themeColor="text1"/>
        </w:rPr>
        <w:t xml:space="preserve"> expected to adhere to </w:t>
      </w:r>
      <w:r>
        <w:rPr>
          <w:color w:val="000000" w:themeColor="text1"/>
        </w:rPr>
        <w:t>Festinger</w:t>
      </w:r>
      <w:r w:rsidR="007F6F24">
        <w:rPr>
          <w:color w:val="000000" w:themeColor="text1"/>
        </w:rPr>
        <w:t>’</w:t>
      </w:r>
      <w:r>
        <w:rPr>
          <w:color w:val="000000" w:themeColor="text1"/>
        </w:rPr>
        <w:t xml:space="preserve">s (1962) theory of cognitive dissonance </w:t>
      </w:r>
      <w:r w:rsidR="00F72542">
        <w:rPr>
          <w:color w:val="000000" w:themeColor="text1"/>
        </w:rPr>
        <w:t xml:space="preserve">that </w:t>
      </w:r>
      <w:r>
        <w:rPr>
          <w:color w:val="000000" w:themeColor="text1"/>
        </w:rPr>
        <w:t>expresses that psychological discomfort will follow and individuals are likely to modify their beliefs and change their actions in order to cease psychological discomfort and restore unity. This study stands to help educational leaders better understand teachers</w:t>
      </w:r>
      <w:r w:rsidR="007F6F24">
        <w:rPr>
          <w:color w:val="000000" w:themeColor="text1"/>
        </w:rPr>
        <w:t>’</w:t>
      </w:r>
      <w:r>
        <w:rPr>
          <w:color w:val="000000" w:themeColor="text1"/>
        </w:rPr>
        <w:t xml:space="preserve"> perspectives regarding grading policies. </w:t>
      </w:r>
    </w:p>
    <w:p w14:paraId="3D64C77E" w14:textId="77777777" w:rsidR="00794545" w:rsidRDefault="00794545" w:rsidP="002D42A4">
      <w:pPr>
        <w:pStyle w:val="Heading2"/>
      </w:pPr>
      <w:bookmarkStart w:id="23" w:name="_Toc132007109"/>
      <w:bookmarkStart w:id="24" w:name="_Toc132051341"/>
      <w:bookmarkStart w:id="25" w:name="_Toc132051407"/>
      <w:bookmarkStart w:id="26" w:name="_Toc149580031"/>
      <w:r w:rsidRPr="003C4ADA">
        <w:t>Statement of the Problem</w:t>
      </w:r>
      <w:bookmarkEnd w:id="23"/>
      <w:bookmarkEnd w:id="24"/>
      <w:bookmarkEnd w:id="25"/>
      <w:bookmarkEnd w:id="26"/>
    </w:p>
    <w:p w14:paraId="03F18372" w14:textId="6DA78CEA" w:rsidR="00A60627" w:rsidRDefault="00794545" w:rsidP="00A60627">
      <w:pPr>
        <w:spacing w:line="480" w:lineRule="auto"/>
        <w:ind w:firstLine="720"/>
      </w:pPr>
      <w:r>
        <w:t xml:space="preserve">Grading practices and policies are under-researched, resulting in a need for continued research in those fields (Anderson, 2018). More specifically, more needs to be known about how </w:t>
      </w:r>
      <w:r>
        <w:lastRenderedPageBreak/>
        <w:t>secondary teachers perceive district grading policies, as well as how these perceptions may influence their actions. Finally, little is known about this line of inquiry as it pertains to public college</w:t>
      </w:r>
      <w:r w:rsidR="004213C4">
        <w:t xml:space="preserve"> </w:t>
      </w:r>
      <w:r>
        <w:t>preparatory schools. Exploring teacher</w:t>
      </w:r>
      <w:r w:rsidR="004213C4">
        <w:t>s</w:t>
      </w:r>
      <w:r w:rsidR="007F6F24">
        <w:t>’</w:t>
      </w:r>
      <w:r>
        <w:t xml:space="preserve"> perceptions and grading practices as well as the possible conflicts between perceptions of grading and school district grading policies is important (Chen &amp; Bonner, 2017; </w:t>
      </w:r>
      <w:proofErr w:type="spellStart"/>
      <w:r>
        <w:t>Widiastuti</w:t>
      </w:r>
      <w:proofErr w:type="spellEnd"/>
      <w:r>
        <w:t>, 2018). There is a need to better understand the relationship between teachers</w:t>
      </w:r>
      <w:r w:rsidR="007F6F24">
        <w:t>’</w:t>
      </w:r>
      <w:r>
        <w:t xml:space="preserve"> perceptions of grading and their adherence to district grading policies (Chen &amp; Bonner, 2017). Researching secondary teachers</w:t>
      </w:r>
      <w:r w:rsidR="007F6F24">
        <w:t>’</w:t>
      </w:r>
      <w:r>
        <w:t xml:space="preserve"> perceptions of grading policies</w:t>
      </w:r>
      <w:r w:rsidR="00664029">
        <w:t xml:space="preserve"> stands to help fill</w:t>
      </w:r>
      <w:r>
        <w:t xml:space="preserve"> the previously mentioned void in research. </w:t>
      </w:r>
    </w:p>
    <w:p w14:paraId="3E19ED7D" w14:textId="0E057F4E" w:rsidR="00794545" w:rsidRDefault="00794545" w:rsidP="00A60627">
      <w:pPr>
        <w:spacing w:line="480" w:lineRule="auto"/>
        <w:ind w:firstLine="720"/>
      </w:pPr>
      <w:r>
        <w:t xml:space="preserve">Adding to the significance already shared, </w:t>
      </w:r>
      <w:r w:rsidRPr="002D42A4">
        <w:t>grading</w:t>
      </w:r>
      <w:r w:rsidRPr="00AB0868">
        <w:t xml:space="preserve"> policies are arguably the largest factor in the decisions educators make when grading and can change drastically from each district and even from schools within the same district (DeLuca et al., 2017).</w:t>
      </w:r>
      <w:r>
        <w:t xml:space="preserve"> Inconsistences in grading policies and practices are a major concern due to grades being used to determine academic promotions, college acceptance, financial scholarships, and future employment opportunities (DeLuca et al., 2017; </w:t>
      </w:r>
      <w:proofErr w:type="spellStart"/>
      <w:r>
        <w:t>Isnawati</w:t>
      </w:r>
      <w:proofErr w:type="spellEnd"/>
      <w:r>
        <w:t xml:space="preserve"> &amp; </w:t>
      </w:r>
      <w:proofErr w:type="spellStart"/>
      <w:r>
        <w:t>Saukah</w:t>
      </w:r>
      <w:proofErr w:type="spellEnd"/>
      <w:r>
        <w:t>, 2017). Furthermore, the differences between teacher</w:t>
      </w:r>
      <w:r w:rsidR="004213C4">
        <w:t>s</w:t>
      </w:r>
      <w:r w:rsidR="007F6F24">
        <w:t>’</w:t>
      </w:r>
      <w:r>
        <w:t xml:space="preserve"> perceptions and district grading policies can lead to cognitive dissonance (Wall, 2018). </w:t>
      </w:r>
    </w:p>
    <w:p w14:paraId="03B8A8C9" w14:textId="7A191918" w:rsidR="00794545" w:rsidRDefault="00794545" w:rsidP="00794545">
      <w:pPr>
        <w:spacing w:line="480" w:lineRule="auto"/>
        <w:ind w:firstLine="720"/>
      </w:pPr>
      <w:r>
        <w:t xml:space="preserve">Further investigating how grading policies impact the grading practices of secondary teachers may lead to </w:t>
      </w:r>
      <w:r w:rsidR="00722A77">
        <w:t xml:space="preserve">help improve </w:t>
      </w:r>
      <w:r>
        <w:t>grading policies and practices. Understanding teachers</w:t>
      </w:r>
      <w:r w:rsidR="007F6F24">
        <w:t>’</w:t>
      </w:r>
      <w:r>
        <w:t xml:space="preserve"> perceptions and attitudes toward grading will </w:t>
      </w:r>
      <w:r w:rsidR="00722A77">
        <w:t xml:space="preserve">influence </w:t>
      </w:r>
      <w:r>
        <w:t>needed recommendations when creating and implementing new grading policies (</w:t>
      </w:r>
      <w:proofErr w:type="spellStart"/>
      <w:r>
        <w:t>Unal</w:t>
      </w:r>
      <w:proofErr w:type="spellEnd"/>
      <w:r>
        <w:t xml:space="preserve"> &amp; </w:t>
      </w:r>
      <w:proofErr w:type="spellStart"/>
      <w:r>
        <w:t>Unal</w:t>
      </w:r>
      <w:proofErr w:type="spellEnd"/>
      <w:r>
        <w:t>, 2019). This study will directly explore secondary teacher</w:t>
      </w:r>
      <w:r w:rsidR="004213C4">
        <w:t>s</w:t>
      </w:r>
      <w:r w:rsidR="007F6F24">
        <w:t>’</w:t>
      </w:r>
      <w:r>
        <w:t xml:space="preserve"> perceptions of the grading policies of their district using a phenomenological approach to collect data through teacher interviews. </w:t>
      </w:r>
    </w:p>
    <w:p w14:paraId="5E2FC85C" w14:textId="77777777" w:rsidR="00794545" w:rsidRPr="00583FBC" w:rsidRDefault="00794545" w:rsidP="002D42A4">
      <w:pPr>
        <w:pStyle w:val="Heading2"/>
      </w:pPr>
      <w:bookmarkStart w:id="27" w:name="_Toc132007110"/>
      <w:bookmarkStart w:id="28" w:name="_Toc132051342"/>
      <w:bookmarkStart w:id="29" w:name="_Toc132051408"/>
      <w:bookmarkStart w:id="30" w:name="_Toc149580032"/>
      <w:r w:rsidRPr="00E13E0F">
        <w:t>Purpose of the Study</w:t>
      </w:r>
      <w:bookmarkEnd w:id="27"/>
      <w:bookmarkEnd w:id="28"/>
      <w:bookmarkEnd w:id="29"/>
      <w:bookmarkEnd w:id="30"/>
    </w:p>
    <w:p w14:paraId="6A266B1A" w14:textId="7DB0380D" w:rsidR="00794545" w:rsidRDefault="00722A77" w:rsidP="00794545">
      <w:pPr>
        <w:spacing w:line="480" w:lineRule="auto"/>
        <w:ind w:firstLine="720"/>
      </w:pPr>
      <w:r>
        <w:lastRenderedPageBreak/>
        <w:t xml:space="preserve">This qualitative study aimed to identify secondary teachers’ perceptions of grading policies in a charter school district in the Southwestern United States. </w:t>
      </w:r>
      <w:r w:rsidR="00794545">
        <w:t>The phenomenon is the unique blending of external factors, such as the district</w:t>
      </w:r>
      <w:r w:rsidR="007F6F24">
        <w:t>’</w:t>
      </w:r>
      <w:r w:rsidR="00794545">
        <w:t>s mastery-based grading policies</w:t>
      </w:r>
      <w:r>
        <w:t>,</w:t>
      </w:r>
      <w:r w:rsidR="00794545">
        <w:t xml:space="preserve"> and internal factors, such as teacher</w:t>
      </w:r>
      <w:r w:rsidR="004213C4">
        <w:t>s</w:t>
      </w:r>
      <w:r w:rsidR="007F6F24">
        <w:t>’</w:t>
      </w:r>
      <w:r w:rsidR="00794545">
        <w:t xml:space="preserve"> perceptions of the grading policies and how these external and internal factors impact grading practices</w:t>
      </w:r>
      <w:r w:rsidR="007C5614">
        <w:t xml:space="preserve">. The decisions educators make when grading </w:t>
      </w:r>
      <w:r w:rsidR="00CE7386">
        <w:t>is</w:t>
      </w:r>
      <w:r w:rsidR="007C5614">
        <w:t xml:space="preserve"> significantly influenced by grading policies, which can vary considerably, even within the same district (DeLuca et al., 2017). </w:t>
      </w:r>
      <w:r w:rsidR="00794545">
        <w:t xml:space="preserve">A better understanding of how teachers interact with grading policies may support school leaders in predicting how teachers react to other educational policies and support the implementation process in a strategic way that will better capture teacher support (Trinidad, 2018). Furthermore, this research may lead to recommendations for teachers on influencing bureaucratic decisions and highlighting the necessity of involving teachers in adopting policy changes. </w:t>
      </w:r>
    </w:p>
    <w:p w14:paraId="5EE7C40C" w14:textId="3EEF8A6B" w:rsidR="00794545" w:rsidRDefault="00794545" w:rsidP="00794545">
      <w:pPr>
        <w:spacing w:line="480" w:lineRule="auto"/>
      </w:pPr>
      <w:r>
        <w:tab/>
        <w:t xml:space="preserve">The target population </w:t>
      </w:r>
      <w:r w:rsidR="00722A77">
        <w:t>was</w:t>
      </w:r>
      <w:r>
        <w:t xml:space="preserve"> secondary teachers who work in a charter school district in the Southwestern United States. The research participants </w:t>
      </w:r>
      <w:r w:rsidR="005B41FE">
        <w:t>came</w:t>
      </w:r>
      <w:r>
        <w:t xml:space="preserve"> from all content areas and </w:t>
      </w:r>
      <w:r w:rsidR="005B41FE">
        <w:t xml:space="preserve">were </w:t>
      </w:r>
      <w:r>
        <w:t xml:space="preserve">certified teachers. This study </w:t>
      </w:r>
      <w:r w:rsidR="00722A77">
        <w:t xml:space="preserve">was expected to show that teachers experience dissonance between their perceptions about grading and the grading policies adopted by their school district as suggested by Trinidad (2018). </w:t>
      </w:r>
      <w:r>
        <w:t>Creating research that leads to a better understanding of teacher</w:t>
      </w:r>
      <w:r w:rsidR="009B54D6">
        <w:t>s</w:t>
      </w:r>
      <w:r w:rsidR="007F6F24">
        <w:t>’</w:t>
      </w:r>
      <w:r>
        <w:t xml:space="preserve"> perceptions of grading policies will </w:t>
      </w:r>
      <w:r w:rsidR="00722A77">
        <w:t xml:space="preserve">continue to </w:t>
      </w:r>
      <w:r>
        <w:t xml:space="preserve">support educational leaders in improving the implementation of grading policies and practices. </w:t>
      </w:r>
    </w:p>
    <w:p w14:paraId="7C58E702" w14:textId="77777777" w:rsidR="00794545" w:rsidRPr="00E13E0F" w:rsidRDefault="00794545" w:rsidP="002D42A4">
      <w:pPr>
        <w:pStyle w:val="Heading2"/>
      </w:pPr>
      <w:bookmarkStart w:id="31" w:name="_Toc132007111"/>
      <w:bookmarkStart w:id="32" w:name="_Toc132051343"/>
      <w:bookmarkStart w:id="33" w:name="_Toc132051409"/>
      <w:bookmarkStart w:id="34" w:name="_Toc149580033"/>
      <w:r w:rsidRPr="00E13E0F">
        <w:t>Research Questions</w:t>
      </w:r>
      <w:bookmarkEnd w:id="31"/>
      <w:bookmarkEnd w:id="32"/>
      <w:bookmarkEnd w:id="33"/>
      <w:bookmarkEnd w:id="34"/>
    </w:p>
    <w:p w14:paraId="79A33215" w14:textId="11BCCF5D" w:rsidR="00794545" w:rsidRDefault="00794545" w:rsidP="00794545">
      <w:pPr>
        <w:spacing w:line="480" w:lineRule="auto"/>
      </w:pPr>
      <w:r>
        <w:tab/>
        <w:t>Grading as a phenomenon represents a unique blending of external factors, including the district</w:t>
      </w:r>
      <w:r w:rsidR="007F6F24">
        <w:t>’</w:t>
      </w:r>
      <w:r>
        <w:t xml:space="preserve">s mastery-based grading policies and internal factors, </w:t>
      </w:r>
      <w:r w:rsidRPr="00BE5E2D">
        <w:t>such as</w:t>
      </w:r>
      <w:r>
        <w:t xml:space="preserve"> teacher</w:t>
      </w:r>
      <w:r w:rsidR="009B54D6">
        <w:t>s</w:t>
      </w:r>
      <w:r w:rsidR="007F6F24">
        <w:t>’</w:t>
      </w:r>
      <w:r>
        <w:t xml:space="preserve"> perceptions of the grading policies and how these external and internal factors impact grading practices. </w:t>
      </w:r>
      <w:r w:rsidR="00CC6EA9">
        <w:t xml:space="preserve">DeLuca et </w:t>
      </w:r>
      <w:r w:rsidR="00CC6EA9">
        <w:lastRenderedPageBreak/>
        <w:t>al. (2017) argue</w:t>
      </w:r>
      <w:r w:rsidR="00722A77">
        <w:t>d</w:t>
      </w:r>
      <w:r w:rsidR="00CC6EA9">
        <w:t xml:space="preserve"> that grading policies are the most critical consideration in educators’ grading decisions, and these policies can experience substantial shifts across various districts and even within schools within the same district. </w:t>
      </w:r>
      <w:r>
        <w:t xml:space="preserve">The fact that grades are being used to determine and award academic promotions, college acceptance, financial scholarships, and future employment opportunities leads to a greater need to eradicate inconsistencies in grading practices and policies (DeLuca et al., 2017; </w:t>
      </w:r>
      <w:proofErr w:type="spellStart"/>
      <w:r>
        <w:t>Isnawati</w:t>
      </w:r>
      <w:proofErr w:type="spellEnd"/>
      <w:r>
        <w:t xml:space="preserve"> &amp; </w:t>
      </w:r>
      <w:proofErr w:type="spellStart"/>
      <w:r>
        <w:t>Saukah</w:t>
      </w:r>
      <w:proofErr w:type="spellEnd"/>
      <w:r>
        <w:t xml:space="preserve">, 2017). </w:t>
      </w:r>
    </w:p>
    <w:p w14:paraId="04C5414D" w14:textId="632F6838" w:rsidR="00794545" w:rsidRDefault="00794545" w:rsidP="008676E7">
      <w:pPr>
        <w:tabs>
          <w:tab w:val="left" w:pos="720"/>
        </w:tabs>
        <w:spacing w:line="480" w:lineRule="auto"/>
      </w:pPr>
      <w:r>
        <w:tab/>
        <w:t>Evidence may highlight teachers experiencing feelings of dissonance from their perceptions about grading and the grading policies adopted by the school district that they work for (Trinidad, 2018). Teachers may need to confront their perceptions of grading when made responsible for following district grading policies that lead to feelings of dissonance (Wall, 2018). When this occurs, teachers may attempt to reestablish consistency by changing their beliefs or changing their actions (Festinger, 1996). Thus, further examination is needed to investigate teacher</w:t>
      </w:r>
      <w:r w:rsidR="009B54D6">
        <w:t>s</w:t>
      </w:r>
      <w:r w:rsidR="007F6F24">
        <w:t>’</w:t>
      </w:r>
      <w:r>
        <w:t xml:space="preserve"> perceptions of a master-based grading policy. Secondary teacher</w:t>
      </w:r>
      <w:r w:rsidR="009B54D6">
        <w:t>s</w:t>
      </w:r>
      <w:r w:rsidR="007F6F24">
        <w:t>’</w:t>
      </w:r>
      <w:r>
        <w:t xml:space="preserve"> perceptions of mastery-based grading policies have not been formally explored. The following research questions will frame this study: </w:t>
      </w:r>
    </w:p>
    <w:p w14:paraId="1E66C938" w14:textId="64952FCA" w:rsidR="00794545" w:rsidRDefault="00794545" w:rsidP="008676E7">
      <w:pPr>
        <w:spacing w:line="480" w:lineRule="auto"/>
        <w:ind w:left="720"/>
      </w:pPr>
      <w:r>
        <w:t>RQ 1: How do secondary teachers understand grading student work within the context of the district</w:t>
      </w:r>
      <w:r w:rsidR="007F6F24">
        <w:t>’</w:t>
      </w:r>
      <w:r>
        <w:t>s mastery-based grading policy?</w:t>
      </w:r>
      <w:r>
        <w:br/>
        <w:t>RQ 2: How do secondary teachers practice grading student work within the context of the district</w:t>
      </w:r>
      <w:r w:rsidR="007F6F24">
        <w:t>’</w:t>
      </w:r>
      <w:r>
        <w:t>s mastery-based grading policy?</w:t>
      </w:r>
    </w:p>
    <w:p w14:paraId="68421D31" w14:textId="34AD115A" w:rsidR="00794545" w:rsidRDefault="00794545" w:rsidP="008676E7">
      <w:pPr>
        <w:spacing w:line="480" w:lineRule="auto"/>
        <w:ind w:left="720"/>
      </w:pPr>
      <w:r w:rsidRPr="00D56307">
        <w:t>RQ3:</w:t>
      </w:r>
      <w:r>
        <w:t xml:space="preserve"> How do secondary teachers</w:t>
      </w:r>
      <w:r w:rsidR="007F6F24">
        <w:t>’</w:t>
      </w:r>
      <w:r>
        <w:t xml:space="preserve"> personal beliefs about grading student work factor in</w:t>
      </w:r>
      <w:r w:rsidR="00805D1B">
        <w:t>to</w:t>
      </w:r>
      <w:r>
        <w:t xml:space="preserve"> successfully implementing the district</w:t>
      </w:r>
      <w:r w:rsidR="007F6F24">
        <w:t>’</w:t>
      </w:r>
      <w:r>
        <w:t xml:space="preserve">s mastery-based grading policy? </w:t>
      </w:r>
    </w:p>
    <w:p w14:paraId="4B66D550" w14:textId="77777777" w:rsidR="00794545" w:rsidRPr="005F1DCD" w:rsidRDefault="00794545" w:rsidP="002D42A4">
      <w:pPr>
        <w:pStyle w:val="Heading2"/>
      </w:pPr>
      <w:bookmarkStart w:id="35" w:name="_Toc132007112"/>
      <w:bookmarkStart w:id="36" w:name="_Toc132051344"/>
      <w:bookmarkStart w:id="37" w:name="_Toc132051410"/>
      <w:bookmarkStart w:id="38" w:name="_Toc149580034"/>
      <w:r w:rsidRPr="009B54D6">
        <w:t>Significance</w:t>
      </w:r>
      <w:r w:rsidRPr="005F1DCD">
        <w:t xml:space="preserve"> of the Study</w:t>
      </w:r>
      <w:bookmarkEnd w:id="35"/>
      <w:bookmarkEnd w:id="36"/>
      <w:bookmarkEnd w:id="37"/>
      <w:bookmarkEnd w:id="38"/>
    </w:p>
    <w:p w14:paraId="43124936" w14:textId="0FCF8A7C" w:rsidR="00794545" w:rsidRDefault="00794545" w:rsidP="00794545">
      <w:pPr>
        <w:spacing w:line="480" w:lineRule="auto"/>
      </w:pPr>
      <w:r>
        <w:lastRenderedPageBreak/>
        <w:tab/>
        <w:t xml:space="preserve">This study </w:t>
      </w:r>
      <w:r w:rsidR="00722A77">
        <w:t xml:space="preserve">accessed teachers from multiple content areas with varying lengths of experience teaching to contribute their ideas, </w:t>
      </w:r>
      <w:r>
        <w:t>opinions, perceptions, expertise, or lack of expertise through participation in phenomenological interviews. Current educator voices were heard and taken into account to investigate the perceptions teachers have regarding grading policies and practices. Classroom teachers have the largest impact on student grades (</w:t>
      </w:r>
      <w:proofErr w:type="spellStart"/>
      <w:r>
        <w:t>Unal</w:t>
      </w:r>
      <w:proofErr w:type="spellEnd"/>
      <w:r>
        <w:t xml:space="preserve"> &amp; </w:t>
      </w:r>
      <w:proofErr w:type="spellStart"/>
      <w:r>
        <w:t>Unal</w:t>
      </w:r>
      <w:proofErr w:type="spellEnd"/>
      <w:r>
        <w:t>, 2019), therefore successful implementation of large school district grading policies cannot be fully measured without exploring teacher</w:t>
      </w:r>
      <w:r w:rsidR="009B54D6">
        <w:t>s</w:t>
      </w:r>
      <w:r w:rsidR="007F6F24">
        <w:t>’</w:t>
      </w:r>
      <w:r>
        <w:t xml:space="preserve"> perceptions of grading policies and their practices. </w:t>
      </w:r>
    </w:p>
    <w:p w14:paraId="2F8F6CB8" w14:textId="10A25B5E" w:rsidR="00794545" w:rsidRDefault="00794545" w:rsidP="00794545">
      <w:pPr>
        <w:spacing w:line="480" w:lineRule="auto"/>
        <w:ind w:firstLine="720"/>
      </w:pPr>
      <w:r>
        <w:t>Grading policies and practices largely influence teachers and impact students</w:t>
      </w:r>
      <w:r w:rsidR="007F6F24">
        <w:t>’</w:t>
      </w:r>
      <w:r>
        <w:t xml:space="preserve"> lives (DeLuca et al., 2017). Due to this, exploring teacher perceptions</w:t>
      </w:r>
      <w:r w:rsidR="009D4A7E">
        <w:t>,</w:t>
      </w:r>
      <w:r>
        <w:t xml:space="preserve"> grading practices</w:t>
      </w:r>
      <w:r w:rsidR="009D4A7E">
        <w:t>,</w:t>
      </w:r>
      <w:r>
        <w:t xml:space="preserve"> and the possible conflicts between grading perceptions and school district grading policies is important (Chen &amp; Bonner, 2017; </w:t>
      </w:r>
      <w:proofErr w:type="spellStart"/>
      <w:r>
        <w:t>Widiastuti</w:t>
      </w:r>
      <w:proofErr w:type="spellEnd"/>
      <w:r>
        <w:t>, 2018). If there is a difference between a teacher</w:t>
      </w:r>
      <w:r w:rsidR="007F6F24">
        <w:t>’</w:t>
      </w:r>
      <w:r>
        <w:t>s beliefs on grading student work and the district</w:t>
      </w:r>
      <w:r w:rsidR="007F6F24">
        <w:t>’</w:t>
      </w:r>
      <w:r>
        <w:t>s grading policies</w:t>
      </w:r>
      <w:r w:rsidR="009C2778">
        <w:t>,</w:t>
      </w:r>
      <w:r>
        <w:t xml:space="preserve"> the teacher can experience feelings of dissonance (Festinger, 1962). Furthermore, grades can significantly alter students</w:t>
      </w:r>
      <w:r w:rsidR="007F6F24">
        <w:t>’</w:t>
      </w:r>
      <w:r>
        <w:t xml:space="preserve"> lives, </w:t>
      </w:r>
      <w:r w:rsidR="009C2778">
        <w:t>as</w:t>
      </w:r>
      <w:r>
        <w:t xml:space="preserve"> the consistency of grading policies can differ greatly from each district and even from schools within the same district (DeLuca et al., 2019). This study contribute</w:t>
      </w:r>
      <w:r w:rsidR="005B41FE">
        <w:t>d</w:t>
      </w:r>
      <w:r>
        <w:t xml:space="preserve"> to the literature by providing a perspective into how teachers</w:t>
      </w:r>
      <w:r w:rsidR="007F6F24">
        <w:t>’</w:t>
      </w:r>
      <w:r>
        <w:t xml:space="preserve"> perceptions of grading policies in the Southwestern United States </w:t>
      </w:r>
      <w:r w:rsidR="005B41FE">
        <w:t xml:space="preserve">were </w:t>
      </w:r>
      <w:r>
        <w:t xml:space="preserve">impacting their grading practices. </w:t>
      </w:r>
    </w:p>
    <w:p w14:paraId="2C4A88FD" w14:textId="44532B39" w:rsidR="00794545" w:rsidRDefault="00722A77" w:rsidP="00794545">
      <w:pPr>
        <w:spacing w:line="480" w:lineRule="auto"/>
        <w:ind w:firstLine="720"/>
      </w:pPr>
      <w:r>
        <w:t>Finally, c</w:t>
      </w:r>
      <w:r w:rsidR="00794545">
        <w:t>lassroom teachers are not often included in the development of policies that they are then required to implement. Highlighting classroom teachers</w:t>
      </w:r>
      <w:r w:rsidR="007F6F24">
        <w:t>’</w:t>
      </w:r>
      <w:r w:rsidR="00794545">
        <w:t xml:space="preserve"> perceptions may increase the value of their insights during future education policy development (</w:t>
      </w:r>
      <w:proofErr w:type="spellStart"/>
      <w:r w:rsidR="00794545">
        <w:t>Hinnant</w:t>
      </w:r>
      <w:proofErr w:type="spellEnd"/>
      <w:r w:rsidR="00794545">
        <w:t>-Crawford, 2016). The lack of inclusion during policy development can lead to some teachers countering the adopted grading policies, while lying about being in compliance (</w:t>
      </w:r>
      <w:proofErr w:type="spellStart"/>
      <w:r w:rsidR="00794545">
        <w:t>Hinnant</w:t>
      </w:r>
      <w:proofErr w:type="spellEnd"/>
      <w:r w:rsidR="00794545">
        <w:t>-Crawford, 2016). Festinger</w:t>
      </w:r>
      <w:r w:rsidR="007F6F24">
        <w:t>’</w:t>
      </w:r>
      <w:r w:rsidR="00794545">
        <w:t xml:space="preserve">s (1962) theory concludes that teachers </w:t>
      </w:r>
      <w:r w:rsidR="009C2778">
        <w:t xml:space="preserve">who </w:t>
      </w:r>
      <w:r w:rsidR="00794545">
        <w:t>disagree with a district</w:t>
      </w:r>
      <w:r w:rsidR="007F6F24">
        <w:t>’</w:t>
      </w:r>
      <w:r w:rsidR="009C2778">
        <w:t>s</w:t>
      </w:r>
      <w:r w:rsidR="00794545">
        <w:t xml:space="preserve"> grading policy </w:t>
      </w:r>
      <w:r w:rsidR="00794545">
        <w:lastRenderedPageBreak/>
        <w:t>may change their actions to avoid feelings of dissonance. Further examining grading policies and teachers</w:t>
      </w:r>
      <w:r w:rsidR="007F6F24">
        <w:t>’</w:t>
      </w:r>
      <w:r w:rsidR="00794545">
        <w:t xml:space="preserve"> grading practices is important toward</w:t>
      </w:r>
      <w:r w:rsidR="009C2778">
        <w:t xml:space="preserve"> a</w:t>
      </w:r>
      <w:r w:rsidR="00794545">
        <w:t xml:space="preserve"> better understanding how to support teachers in implementing grading policies (</w:t>
      </w:r>
      <w:proofErr w:type="spellStart"/>
      <w:r w:rsidR="00794545">
        <w:t>Widiastuti</w:t>
      </w:r>
      <w:proofErr w:type="spellEnd"/>
      <w:r w:rsidR="00794545">
        <w:t xml:space="preserve">, 2018). As a result, supporting teachers with divergent mindsets in providing valid and authentic grades may be achievable. </w:t>
      </w:r>
    </w:p>
    <w:p w14:paraId="427629F3" w14:textId="77777777" w:rsidR="00794545" w:rsidRDefault="00794545" w:rsidP="002D42A4">
      <w:pPr>
        <w:pStyle w:val="Heading2"/>
      </w:pPr>
      <w:bookmarkStart w:id="39" w:name="_Toc132007113"/>
      <w:bookmarkStart w:id="40" w:name="_Toc132051345"/>
      <w:bookmarkStart w:id="41" w:name="_Toc132051411"/>
      <w:bookmarkStart w:id="42" w:name="_Toc149580035"/>
      <w:r w:rsidRPr="009C2778">
        <w:t>Definition</w:t>
      </w:r>
      <w:r>
        <w:t xml:space="preserve"> of Terms</w:t>
      </w:r>
      <w:bookmarkEnd w:id="39"/>
      <w:bookmarkEnd w:id="40"/>
      <w:bookmarkEnd w:id="41"/>
      <w:bookmarkEnd w:id="42"/>
    </w:p>
    <w:p w14:paraId="4A343986" w14:textId="0469581E" w:rsidR="00794545" w:rsidRDefault="00794545" w:rsidP="00794545">
      <w:pPr>
        <w:spacing w:line="480" w:lineRule="auto"/>
        <w:rPr>
          <w:color w:val="000000" w:themeColor="text1"/>
        </w:rPr>
      </w:pPr>
      <w:r>
        <w:rPr>
          <w:b/>
          <w:bCs/>
          <w:color w:val="000000" w:themeColor="text1"/>
        </w:rPr>
        <w:tab/>
      </w:r>
      <w:r>
        <w:rPr>
          <w:color w:val="000000" w:themeColor="text1"/>
        </w:rPr>
        <w:t>To ensure a strong understanding of the background information and research, the definition</w:t>
      </w:r>
      <w:r w:rsidR="009C2778">
        <w:rPr>
          <w:color w:val="000000" w:themeColor="text1"/>
        </w:rPr>
        <w:t>s</w:t>
      </w:r>
      <w:r>
        <w:rPr>
          <w:color w:val="000000" w:themeColor="text1"/>
        </w:rPr>
        <w:t xml:space="preserve"> of terms used often need to be defined. The following terms are used throughout the study: </w:t>
      </w:r>
    </w:p>
    <w:p w14:paraId="508FB93F" w14:textId="534638AD" w:rsidR="00794545" w:rsidRDefault="00794545" w:rsidP="002B6838">
      <w:pPr>
        <w:spacing w:line="480" w:lineRule="auto"/>
        <w:jc w:val="both"/>
        <w:rPr>
          <w:color w:val="000000" w:themeColor="text1"/>
        </w:rPr>
      </w:pPr>
      <w:r w:rsidRPr="008676E7">
        <w:t>Cognitive dissonance.</w:t>
      </w:r>
      <w:r>
        <w:rPr>
          <w:b/>
          <w:bCs/>
          <w:color w:val="000000" w:themeColor="text1"/>
        </w:rPr>
        <w:t xml:space="preserve"> </w:t>
      </w:r>
      <w:r w:rsidR="009C2778">
        <w:rPr>
          <w:color w:val="000000" w:themeColor="text1"/>
        </w:rPr>
        <w:t>R</w:t>
      </w:r>
      <w:r>
        <w:rPr>
          <w:color w:val="000000" w:themeColor="text1"/>
        </w:rPr>
        <w:t>efers to the psychological discomfort felt when a conflict arises between an individual</w:t>
      </w:r>
      <w:r w:rsidR="007F6F24">
        <w:rPr>
          <w:color w:val="000000" w:themeColor="text1"/>
        </w:rPr>
        <w:t>’</w:t>
      </w:r>
      <w:r w:rsidR="009C2778">
        <w:rPr>
          <w:color w:val="000000" w:themeColor="text1"/>
        </w:rPr>
        <w:t>s</w:t>
      </w:r>
      <w:r>
        <w:rPr>
          <w:color w:val="000000" w:themeColor="text1"/>
        </w:rPr>
        <w:t xml:space="preserve"> belief system and </w:t>
      </w:r>
      <w:r w:rsidR="009C2778">
        <w:rPr>
          <w:color w:val="000000" w:themeColor="text1"/>
        </w:rPr>
        <w:t>their</w:t>
      </w:r>
      <w:r>
        <w:rPr>
          <w:color w:val="000000" w:themeColor="text1"/>
        </w:rPr>
        <w:t xml:space="preserve"> actions (Festinger, 1962). </w:t>
      </w:r>
    </w:p>
    <w:p w14:paraId="34C2917C" w14:textId="7634136B" w:rsidR="00794545" w:rsidRDefault="00794545" w:rsidP="00794545">
      <w:pPr>
        <w:spacing w:line="480" w:lineRule="auto"/>
        <w:rPr>
          <w:color w:val="000000" w:themeColor="text1"/>
        </w:rPr>
      </w:pPr>
      <w:r w:rsidRPr="00276D50">
        <w:rPr>
          <w:b/>
          <w:bCs/>
          <w:color w:val="000000" w:themeColor="text1"/>
        </w:rPr>
        <w:t>Description.</w:t>
      </w:r>
      <w:r>
        <w:rPr>
          <w:color w:val="000000" w:themeColor="text1"/>
        </w:rPr>
        <w:t xml:space="preserve"> </w:t>
      </w:r>
      <w:r w:rsidR="009C2778">
        <w:rPr>
          <w:color w:val="000000" w:themeColor="text1"/>
        </w:rPr>
        <w:t>U</w:t>
      </w:r>
      <w:r>
        <w:rPr>
          <w:color w:val="000000" w:themeColor="text1"/>
        </w:rPr>
        <w:t xml:space="preserve">sing robust language to further explain an experience (Giorgi, 2018). </w:t>
      </w:r>
    </w:p>
    <w:p w14:paraId="27541598" w14:textId="68435B1C" w:rsidR="00794545" w:rsidRDefault="00794545" w:rsidP="00794545">
      <w:pPr>
        <w:spacing w:line="480" w:lineRule="auto"/>
        <w:rPr>
          <w:color w:val="000000" w:themeColor="text1"/>
        </w:rPr>
      </w:pPr>
      <w:r w:rsidRPr="00276D50">
        <w:rPr>
          <w:b/>
          <w:bCs/>
          <w:color w:val="000000" w:themeColor="text1"/>
        </w:rPr>
        <w:t>Explain.</w:t>
      </w:r>
      <w:r>
        <w:rPr>
          <w:color w:val="000000" w:themeColor="text1"/>
        </w:rPr>
        <w:t xml:space="preserve"> A logical occurrence from the law of nature in addition to a set of conditions, initially (Blackburn, 2005). </w:t>
      </w:r>
    </w:p>
    <w:p w14:paraId="5FCD3000" w14:textId="566CCFE1" w:rsidR="00794545" w:rsidRDefault="00794545" w:rsidP="00794545">
      <w:pPr>
        <w:spacing w:line="480" w:lineRule="auto"/>
        <w:rPr>
          <w:color w:val="000000" w:themeColor="text1"/>
        </w:rPr>
      </w:pPr>
      <w:r w:rsidRPr="00276D50">
        <w:rPr>
          <w:b/>
          <w:bCs/>
          <w:color w:val="000000" w:themeColor="text1"/>
        </w:rPr>
        <w:t>Grade.</w:t>
      </w:r>
      <w:r>
        <w:rPr>
          <w:color w:val="000000" w:themeColor="text1"/>
        </w:rPr>
        <w:t xml:space="preserve"> </w:t>
      </w:r>
      <w:r w:rsidR="009C2778">
        <w:rPr>
          <w:color w:val="000000" w:themeColor="text1"/>
        </w:rPr>
        <w:t>R</w:t>
      </w:r>
      <w:r>
        <w:rPr>
          <w:color w:val="000000" w:themeColor="text1"/>
        </w:rPr>
        <w:t xml:space="preserve">efers to a place of quality, largely based on academic achievement but can contain nonacademic factors, which can then be represented by letters, </w:t>
      </w:r>
      <w:r w:rsidR="009C2778">
        <w:rPr>
          <w:color w:val="000000" w:themeColor="text1"/>
        </w:rPr>
        <w:t>numbers</w:t>
      </w:r>
      <w:r>
        <w:rPr>
          <w:color w:val="000000" w:themeColor="text1"/>
        </w:rPr>
        <w:t xml:space="preserve">, or descriptors (Anderson, 2018). </w:t>
      </w:r>
    </w:p>
    <w:p w14:paraId="5DB74A49" w14:textId="4D0FC156" w:rsidR="00794545" w:rsidRDefault="00794545" w:rsidP="00794545">
      <w:pPr>
        <w:spacing w:line="480" w:lineRule="auto"/>
        <w:rPr>
          <w:color w:val="000000" w:themeColor="text1"/>
        </w:rPr>
      </w:pPr>
      <w:r w:rsidRPr="00564345">
        <w:rPr>
          <w:b/>
          <w:bCs/>
          <w:color w:val="000000" w:themeColor="text1"/>
        </w:rPr>
        <w:t xml:space="preserve">Grade </w:t>
      </w:r>
      <w:r w:rsidR="00B64F54">
        <w:rPr>
          <w:b/>
          <w:bCs/>
          <w:color w:val="000000" w:themeColor="text1"/>
        </w:rPr>
        <w:t>v</w:t>
      </w:r>
      <w:r w:rsidRPr="00564345">
        <w:rPr>
          <w:b/>
          <w:bCs/>
          <w:color w:val="000000" w:themeColor="text1"/>
        </w:rPr>
        <w:t>alidity</w:t>
      </w:r>
      <w:r>
        <w:rPr>
          <w:b/>
          <w:bCs/>
          <w:color w:val="000000" w:themeColor="text1"/>
        </w:rPr>
        <w:t xml:space="preserve">. </w:t>
      </w:r>
      <w:r w:rsidR="009C2778">
        <w:rPr>
          <w:color w:val="000000" w:themeColor="text1"/>
        </w:rPr>
        <w:t>R</w:t>
      </w:r>
      <w:r>
        <w:rPr>
          <w:color w:val="000000" w:themeColor="text1"/>
        </w:rPr>
        <w:t>efers to the accuracy of a grade</w:t>
      </w:r>
      <w:r w:rsidR="007F6F24">
        <w:rPr>
          <w:color w:val="000000" w:themeColor="text1"/>
        </w:rPr>
        <w:t>’</w:t>
      </w:r>
      <w:r>
        <w:rPr>
          <w:color w:val="000000" w:themeColor="text1"/>
        </w:rPr>
        <w:t xml:space="preserve">s reflection of </w:t>
      </w:r>
      <w:r w:rsidR="009C2778">
        <w:rPr>
          <w:color w:val="000000" w:themeColor="text1"/>
        </w:rPr>
        <w:t xml:space="preserve">a </w:t>
      </w:r>
      <w:r>
        <w:rPr>
          <w:color w:val="000000" w:themeColor="text1"/>
        </w:rPr>
        <w:t>student</w:t>
      </w:r>
      <w:r w:rsidR="007F6F24">
        <w:rPr>
          <w:color w:val="000000" w:themeColor="text1"/>
        </w:rPr>
        <w:t>’</w:t>
      </w:r>
      <w:r w:rsidR="009C2778">
        <w:rPr>
          <w:color w:val="000000" w:themeColor="text1"/>
        </w:rPr>
        <w:t>s</w:t>
      </w:r>
      <w:r>
        <w:rPr>
          <w:color w:val="000000" w:themeColor="text1"/>
        </w:rPr>
        <w:t xml:space="preserve"> achievement (</w:t>
      </w:r>
      <w:proofErr w:type="spellStart"/>
      <w:r>
        <w:rPr>
          <w:color w:val="000000" w:themeColor="text1"/>
        </w:rPr>
        <w:t>Haladyna</w:t>
      </w:r>
      <w:proofErr w:type="spellEnd"/>
      <w:r>
        <w:rPr>
          <w:color w:val="000000" w:themeColor="text1"/>
        </w:rPr>
        <w:t xml:space="preserve">, 2019). </w:t>
      </w:r>
    </w:p>
    <w:p w14:paraId="5BA9CE00" w14:textId="7D892B77" w:rsidR="00794545" w:rsidRDefault="00794545" w:rsidP="00794545">
      <w:pPr>
        <w:spacing w:line="480" w:lineRule="auto"/>
        <w:rPr>
          <w:color w:val="000000" w:themeColor="text1"/>
        </w:rPr>
      </w:pPr>
      <w:r w:rsidRPr="00B23874">
        <w:rPr>
          <w:b/>
          <w:bCs/>
          <w:color w:val="000000" w:themeColor="text1"/>
        </w:rPr>
        <w:t>Interpretation.</w:t>
      </w:r>
      <w:r>
        <w:rPr>
          <w:color w:val="000000" w:themeColor="text1"/>
        </w:rPr>
        <w:t xml:space="preserve"> Assigning meaning or logical value to something (Blackburn, 2005)</w:t>
      </w:r>
      <w:r w:rsidR="009C2778">
        <w:rPr>
          <w:color w:val="000000" w:themeColor="text1"/>
        </w:rPr>
        <w:t>.</w:t>
      </w:r>
    </w:p>
    <w:p w14:paraId="1C50BD07" w14:textId="1F545D01" w:rsidR="00794545" w:rsidRDefault="00794545" w:rsidP="00794545">
      <w:pPr>
        <w:spacing w:line="480" w:lineRule="auto"/>
        <w:rPr>
          <w:color w:val="000000" w:themeColor="text1"/>
        </w:rPr>
      </w:pPr>
      <w:r w:rsidRPr="001E6FCD">
        <w:rPr>
          <w:b/>
          <w:bCs/>
          <w:color w:val="000000" w:themeColor="text1"/>
        </w:rPr>
        <w:t>Mastery</w:t>
      </w:r>
      <w:r w:rsidR="005B41FE">
        <w:rPr>
          <w:b/>
          <w:bCs/>
          <w:color w:val="000000" w:themeColor="text1"/>
        </w:rPr>
        <w:t>-</w:t>
      </w:r>
      <w:r w:rsidR="00B64F54">
        <w:rPr>
          <w:b/>
          <w:bCs/>
          <w:color w:val="000000" w:themeColor="text1"/>
        </w:rPr>
        <w:t>b</w:t>
      </w:r>
      <w:r w:rsidRPr="001E6FCD">
        <w:rPr>
          <w:b/>
          <w:bCs/>
          <w:color w:val="000000" w:themeColor="text1"/>
        </w:rPr>
        <w:t xml:space="preserve">ased </w:t>
      </w:r>
      <w:r w:rsidR="00B64F54">
        <w:rPr>
          <w:b/>
          <w:bCs/>
          <w:color w:val="000000" w:themeColor="text1"/>
        </w:rPr>
        <w:t>g</w:t>
      </w:r>
      <w:r w:rsidRPr="001E6FCD">
        <w:rPr>
          <w:b/>
          <w:bCs/>
          <w:color w:val="000000" w:themeColor="text1"/>
        </w:rPr>
        <w:t>rading.</w:t>
      </w:r>
      <w:r>
        <w:rPr>
          <w:color w:val="000000" w:themeColor="text1"/>
        </w:rPr>
        <w:t xml:space="preserve"> </w:t>
      </w:r>
      <w:r w:rsidR="009C2778">
        <w:rPr>
          <w:color w:val="000000" w:themeColor="text1"/>
        </w:rPr>
        <w:t>A</w:t>
      </w:r>
      <w:r>
        <w:rPr>
          <w:color w:val="000000" w:themeColor="text1"/>
        </w:rPr>
        <w:t xml:space="preserve"> system for evaluating students and promoting deeper learning. </w:t>
      </w:r>
      <w:r w:rsidR="009C2778">
        <w:rPr>
          <w:color w:val="000000" w:themeColor="text1"/>
        </w:rPr>
        <w:t>D</w:t>
      </w:r>
      <w:r>
        <w:rPr>
          <w:color w:val="000000" w:themeColor="text1"/>
        </w:rPr>
        <w:t xml:space="preserve">oes not focus on a letter grade, but focuses on mastering a concept before moving on to new curriculum (Gallegos, 2019). </w:t>
      </w:r>
    </w:p>
    <w:p w14:paraId="60708604" w14:textId="7E6891CE" w:rsidR="00794545" w:rsidRDefault="00794545" w:rsidP="00794545">
      <w:pPr>
        <w:spacing w:line="480" w:lineRule="auto"/>
        <w:rPr>
          <w:color w:val="000000" w:themeColor="text1"/>
        </w:rPr>
      </w:pPr>
      <w:r w:rsidRPr="00B23874">
        <w:rPr>
          <w:b/>
          <w:bCs/>
          <w:color w:val="000000" w:themeColor="text1"/>
        </w:rPr>
        <w:lastRenderedPageBreak/>
        <w:t>Minimum grading policy.</w:t>
      </w:r>
      <w:r>
        <w:rPr>
          <w:color w:val="000000" w:themeColor="text1"/>
        </w:rPr>
        <w:t xml:space="preserve"> </w:t>
      </w:r>
      <w:proofErr w:type="gramStart"/>
      <w:r w:rsidR="009C2778">
        <w:rPr>
          <w:color w:val="000000" w:themeColor="text1"/>
        </w:rPr>
        <w:t>G</w:t>
      </w:r>
      <w:r>
        <w:rPr>
          <w:color w:val="000000" w:themeColor="text1"/>
        </w:rPr>
        <w:t>enerally</w:t>
      </w:r>
      <w:proofErr w:type="gramEnd"/>
      <w:r>
        <w:rPr>
          <w:color w:val="000000" w:themeColor="text1"/>
        </w:rPr>
        <w:t xml:space="preserve"> refers to the practice of assigning a minimum grade on individual assignments, usually 50% (</w:t>
      </w:r>
      <w:proofErr w:type="spellStart"/>
      <w:r>
        <w:rPr>
          <w:color w:val="000000" w:themeColor="text1"/>
        </w:rPr>
        <w:t>Carifio</w:t>
      </w:r>
      <w:proofErr w:type="spellEnd"/>
      <w:r>
        <w:rPr>
          <w:color w:val="000000" w:themeColor="text1"/>
        </w:rPr>
        <w:t xml:space="preserve"> &amp; Carey, 2015). </w:t>
      </w:r>
    </w:p>
    <w:p w14:paraId="57D22470" w14:textId="77777777" w:rsidR="00794545" w:rsidRDefault="00794545" w:rsidP="002B6838">
      <w:pPr>
        <w:spacing w:line="480" w:lineRule="auto"/>
        <w:rPr>
          <w:color w:val="000000" w:themeColor="text1"/>
        </w:rPr>
      </w:pPr>
      <w:r w:rsidRPr="00B23874">
        <w:rPr>
          <w:b/>
          <w:bCs/>
          <w:color w:val="000000" w:themeColor="text1"/>
        </w:rPr>
        <w:t>Phenomenon.</w:t>
      </w:r>
      <w:r>
        <w:rPr>
          <w:color w:val="000000" w:themeColor="text1"/>
        </w:rPr>
        <w:t xml:space="preserve"> Anything that is revealed or shown in experience (Blackburn, 2005). </w:t>
      </w:r>
    </w:p>
    <w:p w14:paraId="33CCC67D" w14:textId="5AC0B515" w:rsidR="00794545" w:rsidRDefault="00794545" w:rsidP="002B6838">
      <w:pPr>
        <w:spacing w:line="480" w:lineRule="auto"/>
        <w:rPr>
          <w:color w:val="000000" w:themeColor="text1"/>
        </w:rPr>
      </w:pPr>
      <w:r w:rsidRPr="00B23874">
        <w:rPr>
          <w:b/>
          <w:bCs/>
          <w:color w:val="000000" w:themeColor="text1"/>
        </w:rPr>
        <w:t xml:space="preserve">Portfolio </w:t>
      </w:r>
      <w:r w:rsidR="00B64F54">
        <w:rPr>
          <w:b/>
          <w:bCs/>
          <w:color w:val="000000" w:themeColor="text1"/>
        </w:rPr>
        <w:t>a</w:t>
      </w:r>
      <w:r w:rsidRPr="00B23874">
        <w:rPr>
          <w:b/>
          <w:bCs/>
          <w:color w:val="000000" w:themeColor="text1"/>
        </w:rPr>
        <w:t xml:space="preserve">ssessment </w:t>
      </w:r>
      <w:r w:rsidR="00B64F54">
        <w:rPr>
          <w:b/>
          <w:bCs/>
          <w:color w:val="000000" w:themeColor="text1"/>
        </w:rPr>
        <w:t>s</w:t>
      </w:r>
      <w:r w:rsidRPr="00B23874">
        <w:rPr>
          <w:b/>
          <w:bCs/>
          <w:color w:val="000000" w:themeColor="text1"/>
        </w:rPr>
        <w:t>ystem.</w:t>
      </w:r>
      <w:r>
        <w:rPr>
          <w:color w:val="000000" w:themeColor="text1"/>
        </w:rPr>
        <w:t xml:space="preserve"> </w:t>
      </w:r>
      <w:r w:rsidR="009C2778">
        <w:rPr>
          <w:color w:val="000000" w:themeColor="text1"/>
        </w:rPr>
        <w:t>I</w:t>
      </w:r>
      <w:r>
        <w:rPr>
          <w:color w:val="000000" w:themeColor="text1"/>
        </w:rPr>
        <w:t>nclude</w:t>
      </w:r>
      <w:r w:rsidR="009C2778">
        <w:rPr>
          <w:color w:val="000000" w:themeColor="text1"/>
        </w:rPr>
        <w:t>s</w:t>
      </w:r>
      <w:r>
        <w:rPr>
          <w:color w:val="000000" w:themeColor="text1"/>
        </w:rPr>
        <w:t xml:space="preserve"> either a hard copy or digital collections of student</w:t>
      </w:r>
      <w:r w:rsidR="002744A3">
        <w:rPr>
          <w:color w:val="000000" w:themeColor="text1"/>
        </w:rPr>
        <w:t>s</w:t>
      </w:r>
      <w:r w:rsidR="007F6F24">
        <w:rPr>
          <w:color w:val="000000" w:themeColor="text1"/>
        </w:rPr>
        <w:t>’</w:t>
      </w:r>
      <w:r>
        <w:rPr>
          <w:color w:val="000000" w:themeColor="text1"/>
        </w:rPr>
        <w:t xml:space="preserve"> produced work and correlating artifacts used to measure academic achievement (Mui</w:t>
      </w:r>
      <w:r w:rsidR="00F0733C">
        <w:rPr>
          <w:color w:val="000000" w:themeColor="text1"/>
        </w:rPr>
        <w:t xml:space="preserve"> et al.</w:t>
      </w:r>
      <w:r>
        <w:rPr>
          <w:color w:val="000000" w:themeColor="text1"/>
        </w:rPr>
        <w:t>, 2021).</w:t>
      </w:r>
    </w:p>
    <w:p w14:paraId="51E76F2B" w14:textId="0DFF35EB" w:rsidR="00794545" w:rsidRDefault="00794545" w:rsidP="002B6838">
      <w:pPr>
        <w:spacing w:line="480" w:lineRule="auto"/>
        <w:rPr>
          <w:color w:val="000000" w:themeColor="text1"/>
        </w:rPr>
      </w:pPr>
      <w:r w:rsidRPr="001026AF">
        <w:rPr>
          <w:b/>
          <w:bCs/>
          <w:color w:val="000000" w:themeColor="text1"/>
        </w:rPr>
        <w:t xml:space="preserve">Secondary </w:t>
      </w:r>
      <w:r w:rsidR="00B64F54">
        <w:rPr>
          <w:b/>
          <w:bCs/>
          <w:color w:val="000000" w:themeColor="text1"/>
        </w:rPr>
        <w:t>t</w:t>
      </w:r>
      <w:r w:rsidRPr="001026AF">
        <w:rPr>
          <w:b/>
          <w:bCs/>
          <w:color w:val="000000" w:themeColor="text1"/>
        </w:rPr>
        <w:t>eacher.</w:t>
      </w:r>
      <w:r>
        <w:rPr>
          <w:color w:val="000000" w:themeColor="text1"/>
        </w:rPr>
        <w:t xml:space="preserve"> </w:t>
      </w:r>
      <w:r w:rsidR="00F0733C">
        <w:rPr>
          <w:color w:val="000000" w:themeColor="text1"/>
        </w:rPr>
        <w:t>R</w:t>
      </w:r>
      <w:r>
        <w:rPr>
          <w:color w:val="000000" w:themeColor="text1"/>
        </w:rPr>
        <w:t xml:space="preserve">efers to a high school teacher, someone </w:t>
      </w:r>
      <w:r w:rsidR="00F0733C">
        <w:rPr>
          <w:color w:val="000000" w:themeColor="text1"/>
        </w:rPr>
        <w:t xml:space="preserve">who </w:t>
      </w:r>
      <w:r>
        <w:rPr>
          <w:color w:val="000000" w:themeColor="text1"/>
        </w:rPr>
        <w:t xml:space="preserve">teaches students in grades 9 through 12 (U.S. Bureau of Labor Statistics, 2022). </w:t>
      </w:r>
    </w:p>
    <w:p w14:paraId="36A0A295" w14:textId="0223CB27" w:rsidR="00794545" w:rsidRDefault="00794545" w:rsidP="002B6838">
      <w:pPr>
        <w:spacing w:line="480" w:lineRule="auto"/>
        <w:rPr>
          <w:color w:val="000000" w:themeColor="text1"/>
        </w:rPr>
      </w:pPr>
      <w:r w:rsidRPr="00395C3B">
        <w:rPr>
          <w:b/>
          <w:bCs/>
          <w:color w:val="000000" w:themeColor="text1"/>
        </w:rPr>
        <w:t>Standards</w:t>
      </w:r>
      <w:r w:rsidR="00B64F54">
        <w:rPr>
          <w:b/>
          <w:bCs/>
          <w:color w:val="000000" w:themeColor="text1"/>
        </w:rPr>
        <w:t>-b</w:t>
      </w:r>
      <w:r w:rsidRPr="00395C3B">
        <w:rPr>
          <w:b/>
          <w:bCs/>
          <w:color w:val="000000" w:themeColor="text1"/>
        </w:rPr>
        <w:t xml:space="preserve">ased </w:t>
      </w:r>
      <w:r w:rsidR="00B64F54">
        <w:rPr>
          <w:b/>
          <w:bCs/>
          <w:color w:val="000000" w:themeColor="text1"/>
        </w:rPr>
        <w:t>g</w:t>
      </w:r>
      <w:r w:rsidRPr="00395C3B">
        <w:rPr>
          <w:b/>
          <w:bCs/>
          <w:color w:val="000000" w:themeColor="text1"/>
        </w:rPr>
        <w:t>rading.</w:t>
      </w:r>
      <w:r>
        <w:rPr>
          <w:color w:val="000000" w:themeColor="text1"/>
        </w:rPr>
        <w:t xml:space="preserve"> </w:t>
      </w:r>
      <w:r w:rsidR="00F0733C">
        <w:rPr>
          <w:color w:val="000000" w:themeColor="text1"/>
        </w:rPr>
        <w:t>R</w:t>
      </w:r>
      <w:r>
        <w:rPr>
          <w:color w:val="000000" w:themeColor="text1"/>
        </w:rPr>
        <w:t>emoves behavior</w:t>
      </w:r>
      <w:r w:rsidR="00F0733C">
        <w:rPr>
          <w:color w:val="000000" w:themeColor="text1"/>
        </w:rPr>
        <w:t>-</w:t>
      </w:r>
      <w:r>
        <w:rPr>
          <w:color w:val="000000" w:themeColor="text1"/>
        </w:rPr>
        <w:t>related factors from grade reports and focuses on the students</w:t>
      </w:r>
      <w:r w:rsidR="007F6F24">
        <w:rPr>
          <w:color w:val="000000" w:themeColor="text1"/>
        </w:rPr>
        <w:t>’</w:t>
      </w:r>
      <w:r>
        <w:rPr>
          <w:color w:val="000000" w:themeColor="text1"/>
        </w:rPr>
        <w:t xml:space="preserve"> proficiency toward a set of skills or standards (</w:t>
      </w:r>
      <w:proofErr w:type="spellStart"/>
      <w:r>
        <w:rPr>
          <w:color w:val="000000" w:themeColor="text1"/>
        </w:rPr>
        <w:t>Scriffiny</w:t>
      </w:r>
      <w:proofErr w:type="spellEnd"/>
      <w:r>
        <w:rPr>
          <w:color w:val="000000" w:themeColor="text1"/>
        </w:rPr>
        <w:t xml:space="preserve">, 2008). </w:t>
      </w:r>
    </w:p>
    <w:p w14:paraId="4B89FF6D" w14:textId="32354F11" w:rsidR="00794545" w:rsidRDefault="00794545" w:rsidP="00794545">
      <w:pPr>
        <w:spacing w:line="480" w:lineRule="auto"/>
        <w:rPr>
          <w:color w:val="000000" w:themeColor="text1"/>
        </w:rPr>
      </w:pPr>
      <w:r w:rsidRPr="00B23874">
        <w:rPr>
          <w:b/>
          <w:bCs/>
          <w:color w:val="000000" w:themeColor="text1"/>
        </w:rPr>
        <w:t>Theory of cognitive dissonance.</w:t>
      </w:r>
      <w:r>
        <w:rPr>
          <w:color w:val="000000" w:themeColor="text1"/>
        </w:rPr>
        <w:t xml:space="preserve"> </w:t>
      </w:r>
      <w:r w:rsidR="00F0733C">
        <w:rPr>
          <w:color w:val="000000" w:themeColor="text1"/>
        </w:rPr>
        <w:t>W</w:t>
      </w:r>
      <w:r>
        <w:rPr>
          <w:color w:val="000000" w:themeColor="text1"/>
        </w:rPr>
        <w:t xml:space="preserve">hen there is a lack of consistency between what someone believes and their actions and the psychological discomfort that can follow the lack of consistency (Festinger, 1962). </w:t>
      </w:r>
    </w:p>
    <w:p w14:paraId="0818D583" w14:textId="7B908D14" w:rsidR="00794545" w:rsidRDefault="00794545" w:rsidP="00794545">
      <w:pPr>
        <w:spacing w:line="480" w:lineRule="auto"/>
        <w:rPr>
          <w:color w:val="000000" w:themeColor="text1"/>
        </w:rPr>
      </w:pPr>
      <w:r w:rsidRPr="00696437">
        <w:rPr>
          <w:b/>
          <w:bCs/>
          <w:color w:val="000000" w:themeColor="text1"/>
        </w:rPr>
        <w:t xml:space="preserve">Traditional </w:t>
      </w:r>
      <w:r w:rsidR="00B64F54">
        <w:rPr>
          <w:b/>
          <w:bCs/>
          <w:color w:val="000000" w:themeColor="text1"/>
        </w:rPr>
        <w:t>g</w:t>
      </w:r>
      <w:r w:rsidRPr="00696437">
        <w:rPr>
          <w:b/>
          <w:bCs/>
          <w:color w:val="000000" w:themeColor="text1"/>
        </w:rPr>
        <w:t xml:space="preserve">rading </w:t>
      </w:r>
      <w:r w:rsidR="00B64F54">
        <w:rPr>
          <w:b/>
          <w:bCs/>
          <w:color w:val="000000" w:themeColor="text1"/>
        </w:rPr>
        <w:t>s</w:t>
      </w:r>
      <w:r w:rsidRPr="00696437">
        <w:rPr>
          <w:b/>
          <w:bCs/>
          <w:color w:val="000000" w:themeColor="text1"/>
        </w:rPr>
        <w:t>ystem.</w:t>
      </w:r>
      <w:r>
        <w:rPr>
          <w:color w:val="000000" w:themeColor="text1"/>
        </w:rPr>
        <w:t xml:space="preserve"> </w:t>
      </w:r>
      <w:r w:rsidR="00F0733C">
        <w:rPr>
          <w:color w:val="000000" w:themeColor="text1"/>
        </w:rPr>
        <w:t>A</w:t>
      </w:r>
      <w:r>
        <w:rPr>
          <w:color w:val="000000" w:themeColor="text1"/>
        </w:rPr>
        <w:t xml:space="preserve"> holistic view of a student</w:t>
      </w:r>
      <w:r w:rsidR="007F6F24">
        <w:rPr>
          <w:color w:val="000000" w:themeColor="text1"/>
        </w:rPr>
        <w:t>’</w:t>
      </w:r>
      <w:r>
        <w:rPr>
          <w:color w:val="000000" w:themeColor="text1"/>
        </w:rPr>
        <w:t>s performance through a single letter or numerical indicator (</w:t>
      </w:r>
      <w:proofErr w:type="spellStart"/>
      <w:r>
        <w:rPr>
          <w:color w:val="000000" w:themeColor="text1"/>
        </w:rPr>
        <w:t>Bouchrika</w:t>
      </w:r>
      <w:proofErr w:type="spellEnd"/>
      <w:r>
        <w:rPr>
          <w:color w:val="000000" w:themeColor="text1"/>
        </w:rPr>
        <w:t xml:space="preserve">, 2022). </w:t>
      </w:r>
    </w:p>
    <w:p w14:paraId="3BC3BF0F" w14:textId="77777777" w:rsidR="00794545" w:rsidRDefault="00794545" w:rsidP="002B6838">
      <w:pPr>
        <w:spacing w:line="480" w:lineRule="auto"/>
        <w:rPr>
          <w:color w:val="000000" w:themeColor="text1"/>
        </w:rPr>
      </w:pPr>
      <w:r w:rsidRPr="00B23874">
        <w:rPr>
          <w:b/>
          <w:bCs/>
          <w:color w:val="000000" w:themeColor="text1"/>
        </w:rPr>
        <w:t>Understand</w:t>
      </w:r>
      <w:r>
        <w:rPr>
          <w:b/>
          <w:bCs/>
          <w:color w:val="000000" w:themeColor="text1"/>
        </w:rPr>
        <w:t xml:space="preserve">. </w:t>
      </w:r>
      <w:r>
        <w:rPr>
          <w:color w:val="000000" w:themeColor="text1"/>
        </w:rPr>
        <w:t xml:space="preserve">To be in control of a skill or technique (Blackburn, 2005). </w:t>
      </w:r>
    </w:p>
    <w:p w14:paraId="5F856C54" w14:textId="70FA7F20" w:rsidR="00794545" w:rsidRPr="00054EA5" w:rsidRDefault="004F3709" w:rsidP="008676E7">
      <w:pPr>
        <w:spacing w:line="480" w:lineRule="auto"/>
      </w:pPr>
      <w:r>
        <w:rPr>
          <w:b/>
          <w:bCs/>
        </w:rPr>
        <w:t xml:space="preserve">Acronyms Used </w:t>
      </w:r>
    </w:p>
    <w:p w14:paraId="1C99B01B" w14:textId="40BED590" w:rsidR="00794545" w:rsidRDefault="00794545" w:rsidP="002D42A4">
      <w:pPr>
        <w:spacing w:line="480" w:lineRule="auto"/>
        <w:ind w:firstLine="720"/>
      </w:pPr>
      <w:r>
        <w:rPr>
          <w:b/>
          <w:bCs/>
        </w:rPr>
        <w:t xml:space="preserve">CA: </w:t>
      </w:r>
      <w:r>
        <w:t xml:space="preserve">Conversion Analysis </w:t>
      </w:r>
    </w:p>
    <w:p w14:paraId="75E2BF66" w14:textId="7413D1B2" w:rsidR="00B64F54" w:rsidRDefault="00B64F54" w:rsidP="002D42A4">
      <w:pPr>
        <w:spacing w:line="480" w:lineRule="auto"/>
        <w:ind w:firstLine="720"/>
      </w:pPr>
      <w:r w:rsidRPr="00AB6268">
        <w:rPr>
          <w:b/>
          <w:bCs/>
        </w:rPr>
        <w:t>COVID-19:</w:t>
      </w:r>
      <w:r>
        <w:t xml:space="preserve"> Coronavirus Disease 2019</w:t>
      </w:r>
    </w:p>
    <w:p w14:paraId="4F05AA43" w14:textId="5C6DA86A" w:rsidR="00794545" w:rsidRDefault="00794545" w:rsidP="002D42A4">
      <w:pPr>
        <w:spacing w:line="480" w:lineRule="auto"/>
        <w:ind w:firstLine="720"/>
      </w:pPr>
      <w:r w:rsidRPr="0007563E">
        <w:rPr>
          <w:b/>
          <w:bCs/>
        </w:rPr>
        <w:t>DA:</w:t>
      </w:r>
      <w:r>
        <w:t xml:space="preserve"> Discourse Analysis </w:t>
      </w:r>
    </w:p>
    <w:p w14:paraId="27F55D8D" w14:textId="47122BFE" w:rsidR="00B64F54" w:rsidRDefault="00B64F54" w:rsidP="002D42A4">
      <w:pPr>
        <w:spacing w:line="480" w:lineRule="auto"/>
        <w:ind w:firstLine="720"/>
      </w:pPr>
      <w:r w:rsidRPr="004560F7">
        <w:rPr>
          <w:b/>
          <w:bCs/>
        </w:rPr>
        <w:t>ELL:</w:t>
      </w:r>
      <w:r>
        <w:t xml:space="preserve"> English Language Learner </w:t>
      </w:r>
    </w:p>
    <w:p w14:paraId="2761BDDC" w14:textId="4C9FC27F" w:rsidR="00794545" w:rsidRDefault="00794545" w:rsidP="002D42A4">
      <w:pPr>
        <w:spacing w:line="480" w:lineRule="auto"/>
        <w:ind w:firstLine="720"/>
      </w:pPr>
      <w:r w:rsidRPr="0007563E">
        <w:rPr>
          <w:b/>
          <w:bCs/>
        </w:rPr>
        <w:t>ESEA:</w:t>
      </w:r>
      <w:r>
        <w:t xml:space="preserve"> Elementary and Secondary Education Act </w:t>
      </w:r>
    </w:p>
    <w:p w14:paraId="439C9E92" w14:textId="54E7CAE2" w:rsidR="00B64F54" w:rsidRDefault="00B64F54" w:rsidP="002D42A4">
      <w:pPr>
        <w:spacing w:line="480" w:lineRule="auto"/>
        <w:ind w:firstLine="720"/>
      </w:pPr>
      <w:r w:rsidRPr="004560F7">
        <w:rPr>
          <w:b/>
          <w:bCs/>
        </w:rPr>
        <w:t>IEP:</w:t>
      </w:r>
      <w:r>
        <w:t xml:space="preserve"> Individualized Education Plan </w:t>
      </w:r>
    </w:p>
    <w:p w14:paraId="28F20F0B" w14:textId="6A5085C6" w:rsidR="00B64F54" w:rsidRDefault="00794545" w:rsidP="002D42A4">
      <w:pPr>
        <w:spacing w:line="480" w:lineRule="auto"/>
        <w:ind w:firstLine="720"/>
      </w:pPr>
      <w:r w:rsidRPr="0007563E">
        <w:rPr>
          <w:b/>
          <w:bCs/>
        </w:rPr>
        <w:lastRenderedPageBreak/>
        <w:t>IPA:</w:t>
      </w:r>
      <w:r>
        <w:t xml:space="preserve"> Interpretive Phenomenological Analysis </w:t>
      </w:r>
    </w:p>
    <w:p w14:paraId="4702CFA6" w14:textId="2CCBDBDC" w:rsidR="004560F7" w:rsidRDefault="00794545" w:rsidP="002D42A4">
      <w:pPr>
        <w:spacing w:line="480" w:lineRule="auto"/>
        <w:ind w:firstLine="720"/>
      </w:pPr>
      <w:r w:rsidRPr="0007563E">
        <w:rPr>
          <w:b/>
          <w:bCs/>
        </w:rPr>
        <w:t>LMS:</w:t>
      </w:r>
      <w:r>
        <w:t xml:space="preserve"> Learning Management System </w:t>
      </w:r>
      <w:r w:rsidR="004560F7">
        <w:t xml:space="preserve"> </w:t>
      </w:r>
    </w:p>
    <w:p w14:paraId="2E7782B2" w14:textId="42FB9FE3" w:rsidR="00AB6268" w:rsidRPr="0007563E" w:rsidRDefault="004560F7" w:rsidP="002D42A4">
      <w:pPr>
        <w:spacing w:line="480" w:lineRule="auto"/>
        <w:ind w:firstLine="720"/>
      </w:pPr>
      <w:r w:rsidRPr="004560F7">
        <w:rPr>
          <w:b/>
          <w:bCs/>
        </w:rPr>
        <w:t>MBG:</w:t>
      </w:r>
      <w:r>
        <w:t xml:space="preserve"> Mastery-Based Grading </w:t>
      </w:r>
    </w:p>
    <w:p w14:paraId="5A6CB270" w14:textId="073D0EC1" w:rsidR="00794545" w:rsidRDefault="00794545" w:rsidP="002D42A4">
      <w:pPr>
        <w:pStyle w:val="Heading2"/>
      </w:pPr>
      <w:bookmarkStart w:id="43" w:name="_Toc132007115"/>
      <w:bookmarkStart w:id="44" w:name="_Toc132051347"/>
      <w:bookmarkStart w:id="45" w:name="_Toc132051413"/>
      <w:bookmarkStart w:id="46" w:name="_Toc149580036"/>
      <w:r w:rsidRPr="00F0733C">
        <w:t>Limitations</w:t>
      </w:r>
      <w:bookmarkEnd w:id="43"/>
      <w:bookmarkEnd w:id="44"/>
      <w:bookmarkEnd w:id="45"/>
      <w:bookmarkEnd w:id="46"/>
    </w:p>
    <w:p w14:paraId="17066AA7" w14:textId="33A27D8C" w:rsidR="00794545" w:rsidRDefault="00794545" w:rsidP="00794545">
      <w:pPr>
        <w:spacing w:line="480" w:lineRule="auto"/>
      </w:pPr>
      <w:r>
        <w:rPr>
          <w:b/>
          <w:bCs/>
        </w:rPr>
        <w:tab/>
      </w:r>
      <w:r>
        <w:t>Factors outside of the researcher</w:t>
      </w:r>
      <w:r w:rsidR="007F6F24">
        <w:t>’</w:t>
      </w:r>
      <w:r>
        <w:t xml:space="preserve">s control could have impacts on the data collection (Charles, 1995; </w:t>
      </w:r>
      <w:proofErr w:type="spellStart"/>
      <w:r>
        <w:t>McBrady</w:t>
      </w:r>
      <w:proofErr w:type="spellEnd"/>
      <w:r>
        <w:t>, 2009). The following factors are outside of the researcher</w:t>
      </w:r>
      <w:r w:rsidR="007F6F24">
        <w:t>’</w:t>
      </w:r>
      <w:r>
        <w:t xml:space="preserve">s control and could limit the results of the study: </w:t>
      </w:r>
    </w:p>
    <w:p w14:paraId="6C3634B9" w14:textId="69951C95" w:rsidR="00794545" w:rsidRDefault="00794545" w:rsidP="008676E7">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Qualitative studies rely on the researcher gathering and conveying the perspectives and experiences of their participants correctly (</w:t>
      </w:r>
      <w:proofErr w:type="spellStart"/>
      <w:r>
        <w:rPr>
          <w:rFonts w:ascii="Times New Roman" w:hAnsi="Times New Roman" w:cs="Times New Roman"/>
        </w:rPr>
        <w:t>Sandelowski</w:t>
      </w:r>
      <w:proofErr w:type="spellEnd"/>
      <w:r>
        <w:rPr>
          <w:rFonts w:ascii="Times New Roman" w:hAnsi="Times New Roman" w:cs="Times New Roman"/>
        </w:rPr>
        <w:t>, 2000). There is a limitation of possible researcher bias in this study. The researcher has been a secondary teacher in the past</w:t>
      </w:r>
      <w:r w:rsidR="00F0733C">
        <w:rPr>
          <w:rFonts w:ascii="Times New Roman" w:hAnsi="Times New Roman" w:cs="Times New Roman"/>
        </w:rPr>
        <w:t>,</w:t>
      </w:r>
      <w:r>
        <w:rPr>
          <w:rFonts w:ascii="Times New Roman" w:hAnsi="Times New Roman" w:cs="Times New Roman"/>
        </w:rPr>
        <w:t xml:space="preserve"> which could lead to bias when analyzing and interpreting the data. </w:t>
      </w:r>
    </w:p>
    <w:p w14:paraId="769195EA" w14:textId="77777777" w:rsidR="00794545" w:rsidRDefault="00794545" w:rsidP="008676E7">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 xml:space="preserve">The researcher recognizes that the responses from the teacher interviews may be limited to how the teacher is feeling that day and the answers could be dishonest or inaccurate. </w:t>
      </w:r>
    </w:p>
    <w:p w14:paraId="4A3123D3" w14:textId="77777777" w:rsidR="00794545" w:rsidRDefault="00794545" w:rsidP="008676E7">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 xml:space="preserve">The questionnaire and interview questions could be a limitation. The questions may not completely capture the perspectives and experiences of the study participants. </w:t>
      </w:r>
    </w:p>
    <w:p w14:paraId="5A382C31" w14:textId="518192AC" w:rsidR="00794545" w:rsidRPr="00E07000" w:rsidRDefault="00794545" w:rsidP="008676E7">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The population was limited to 1</w:t>
      </w:r>
      <w:r w:rsidR="005B504A">
        <w:rPr>
          <w:rFonts w:ascii="Times New Roman" w:hAnsi="Times New Roman" w:cs="Times New Roman"/>
        </w:rPr>
        <w:t>3</w:t>
      </w:r>
      <w:r>
        <w:rPr>
          <w:rFonts w:ascii="Times New Roman" w:hAnsi="Times New Roman" w:cs="Times New Roman"/>
        </w:rPr>
        <w:t xml:space="preserve"> teachers during the 2023</w:t>
      </w:r>
      <w:r w:rsidR="00F0733C">
        <w:rPr>
          <w:rFonts w:ascii="Times New Roman" w:hAnsi="Times New Roman" w:cs="Times New Roman"/>
        </w:rPr>
        <w:t>–</w:t>
      </w:r>
      <w:r>
        <w:rPr>
          <w:rFonts w:ascii="Times New Roman" w:hAnsi="Times New Roman" w:cs="Times New Roman"/>
        </w:rPr>
        <w:t xml:space="preserve">2024 school years that worked at a specific charter school network in the Southwestern United States. </w:t>
      </w:r>
    </w:p>
    <w:p w14:paraId="38044C23" w14:textId="4C6BB8F6" w:rsidR="00794545" w:rsidRDefault="00794545" w:rsidP="002D42A4">
      <w:pPr>
        <w:pStyle w:val="Heading2"/>
      </w:pPr>
      <w:bookmarkStart w:id="47" w:name="_Toc132007116"/>
      <w:bookmarkStart w:id="48" w:name="_Toc132051348"/>
      <w:bookmarkStart w:id="49" w:name="_Toc132051414"/>
      <w:bookmarkStart w:id="50" w:name="_Toc149580037"/>
      <w:r w:rsidRPr="00F0733C">
        <w:t>Delimitations</w:t>
      </w:r>
      <w:bookmarkEnd w:id="47"/>
      <w:bookmarkEnd w:id="48"/>
      <w:bookmarkEnd w:id="49"/>
      <w:bookmarkEnd w:id="50"/>
    </w:p>
    <w:p w14:paraId="17E9A99E" w14:textId="77777777" w:rsidR="00794545" w:rsidRDefault="00794545" w:rsidP="00794545">
      <w:pPr>
        <w:spacing w:line="480" w:lineRule="auto"/>
      </w:pPr>
      <w:r>
        <w:rPr>
          <w:b/>
          <w:bCs/>
        </w:rPr>
        <w:tab/>
      </w:r>
      <w:r>
        <w:t xml:space="preserve">The researcher may inflict some constraints that may or may not affect the outcome of the study (Charles, 1995; </w:t>
      </w:r>
      <w:proofErr w:type="spellStart"/>
      <w:r>
        <w:t>McBrady</w:t>
      </w:r>
      <w:proofErr w:type="spellEnd"/>
      <w:r>
        <w:t xml:space="preserve">, 2009). The constraints for this study are as follows: </w:t>
      </w:r>
    </w:p>
    <w:p w14:paraId="7A1CD023" w14:textId="77777777" w:rsidR="00794545" w:rsidRDefault="00794545" w:rsidP="008676E7">
      <w:pPr>
        <w:pStyle w:val="ListParagraph"/>
        <w:numPr>
          <w:ilvl w:val="0"/>
          <w:numId w:val="2"/>
        </w:numPr>
        <w:spacing w:line="480" w:lineRule="auto"/>
        <w:ind w:left="720"/>
        <w:rPr>
          <w:rFonts w:ascii="Times New Roman" w:hAnsi="Times New Roman" w:cs="Times New Roman"/>
        </w:rPr>
      </w:pPr>
      <w:r>
        <w:rPr>
          <w:rFonts w:ascii="Times New Roman" w:hAnsi="Times New Roman" w:cs="Times New Roman"/>
        </w:rPr>
        <w:t xml:space="preserve">The data collection process was done with teachers all employed by the same charter school network in the Southwestern United States that has a network mastery-based grading policy. </w:t>
      </w:r>
    </w:p>
    <w:p w14:paraId="3E69C254" w14:textId="72E95341" w:rsidR="00794545" w:rsidRDefault="00794545" w:rsidP="008676E7">
      <w:pPr>
        <w:pStyle w:val="ListParagraph"/>
        <w:numPr>
          <w:ilvl w:val="0"/>
          <w:numId w:val="2"/>
        </w:numPr>
        <w:spacing w:line="480" w:lineRule="auto"/>
        <w:ind w:left="720"/>
        <w:rPr>
          <w:rFonts w:ascii="Times New Roman" w:hAnsi="Times New Roman" w:cs="Times New Roman"/>
        </w:rPr>
      </w:pPr>
      <w:r>
        <w:rPr>
          <w:rFonts w:ascii="Times New Roman" w:hAnsi="Times New Roman" w:cs="Times New Roman"/>
        </w:rPr>
        <w:lastRenderedPageBreak/>
        <w:t>The data collection process was done during the school years 2023</w:t>
      </w:r>
      <w:r w:rsidR="00F0733C">
        <w:rPr>
          <w:rFonts w:ascii="Times New Roman" w:hAnsi="Times New Roman" w:cs="Times New Roman"/>
        </w:rPr>
        <w:t>–</w:t>
      </w:r>
      <w:r>
        <w:rPr>
          <w:rFonts w:ascii="Times New Roman" w:hAnsi="Times New Roman" w:cs="Times New Roman"/>
        </w:rPr>
        <w:t xml:space="preserve">2024. </w:t>
      </w:r>
    </w:p>
    <w:p w14:paraId="7A50F4D7" w14:textId="77777777" w:rsidR="00794545" w:rsidRPr="00E07000" w:rsidRDefault="00794545" w:rsidP="008676E7">
      <w:pPr>
        <w:pStyle w:val="ListParagraph"/>
        <w:numPr>
          <w:ilvl w:val="0"/>
          <w:numId w:val="2"/>
        </w:numPr>
        <w:spacing w:line="480" w:lineRule="auto"/>
        <w:ind w:left="720"/>
        <w:rPr>
          <w:rFonts w:ascii="Times New Roman" w:hAnsi="Times New Roman" w:cs="Times New Roman"/>
        </w:rPr>
      </w:pPr>
      <w:r>
        <w:rPr>
          <w:rFonts w:ascii="Times New Roman" w:hAnsi="Times New Roman" w:cs="Times New Roman"/>
        </w:rPr>
        <w:t xml:space="preserve">The research is a school administrator within the charter school network. </w:t>
      </w:r>
    </w:p>
    <w:p w14:paraId="0ECDE4A1" w14:textId="5BA38DB5" w:rsidR="00794545" w:rsidRPr="001162EF" w:rsidRDefault="00794545" w:rsidP="002D42A4">
      <w:pPr>
        <w:pStyle w:val="Heading2"/>
      </w:pPr>
      <w:bookmarkStart w:id="51" w:name="_Toc132007117"/>
      <w:bookmarkStart w:id="52" w:name="_Toc132051349"/>
      <w:bookmarkStart w:id="53" w:name="_Toc132051415"/>
      <w:bookmarkStart w:id="54" w:name="_Toc149580038"/>
      <w:r w:rsidRPr="00F0733C">
        <w:t>Summary</w:t>
      </w:r>
      <w:bookmarkEnd w:id="51"/>
      <w:bookmarkEnd w:id="52"/>
      <w:bookmarkEnd w:id="53"/>
      <w:bookmarkEnd w:id="54"/>
    </w:p>
    <w:p w14:paraId="0BC8A62B" w14:textId="7D3E91A6" w:rsidR="00794545" w:rsidRDefault="00794545" w:rsidP="00794545">
      <w:pPr>
        <w:spacing w:line="480" w:lineRule="auto"/>
        <w:rPr>
          <w:color w:val="000000" w:themeColor="text1"/>
        </w:rPr>
      </w:pPr>
      <w:r>
        <w:rPr>
          <w:b/>
          <w:bCs/>
        </w:rPr>
        <w:tab/>
      </w:r>
      <w:r>
        <w:rPr>
          <w:color w:val="000000" w:themeColor="text1"/>
        </w:rPr>
        <w:t xml:space="preserve">One of the most important and </w:t>
      </w:r>
      <w:r w:rsidR="00BB193F">
        <w:rPr>
          <w:color w:val="000000" w:themeColor="text1"/>
        </w:rPr>
        <w:t xml:space="preserve">highly </w:t>
      </w:r>
      <w:r w:rsidR="002744A3">
        <w:rPr>
          <w:color w:val="000000" w:themeColor="text1"/>
        </w:rPr>
        <w:t>scrutinized</w:t>
      </w:r>
      <w:r>
        <w:rPr>
          <w:color w:val="000000" w:themeColor="text1"/>
        </w:rPr>
        <w:t xml:space="preserve"> responsibilities a teacher has is to provide students with accurate grades (</w:t>
      </w:r>
      <w:proofErr w:type="spellStart"/>
      <w:r>
        <w:rPr>
          <w:color w:val="000000" w:themeColor="text1"/>
        </w:rPr>
        <w:t>Isnawati</w:t>
      </w:r>
      <w:proofErr w:type="spellEnd"/>
      <w:r>
        <w:rPr>
          <w:color w:val="000000" w:themeColor="text1"/>
        </w:rPr>
        <w:t xml:space="preserve"> &amp; </w:t>
      </w:r>
      <w:proofErr w:type="spellStart"/>
      <w:r>
        <w:rPr>
          <w:color w:val="000000" w:themeColor="text1"/>
        </w:rPr>
        <w:t>Saukah</w:t>
      </w:r>
      <w:proofErr w:type="spellEnd"/>
      <w:r>
        <w:rPr>
          <w:color w:val="000000" w:themeColor="text1"/>
        </w:rPr>
        <w:t>, 2017). Student grades communicate student</w:t>
      </w:r>
      <w:r w:rsidR="00F567A3">
        <w:rPr>
          <w:color w:val="000000" w:themeColor="text1"/>
        </w:rPr>
        <w:t>s</w:t>
      </w:r>
      <w:r w:rsidR="007F6F24">
        <w:rPr>
          <w:color w:val="000000" w:themeColor="text1"/>
        </w:rPr>
        <w:t>’</w:t>
      </w:r>
      <w:r>
        <w:rPr>
          <w:color w:val="000000" w:themeColor="text1"/>
        </w:rPr>
        <w:t xml:space="preserve"> achievement in the classroom and determine opportunities students will have in the future, making inconsistent grading policies extremely impactful (DeLuca et al., 2017; DeLuca et al., 2019; </w:t>
      </w:r>
      <w:proofErr w:type="spellStart"/>
      <w:r>
        <w:rPr>
          <w:color w:val="000000" w:themeColor="text1"/>
        </w:rPr>
        <w:t>Guskey</w:t>
      </w:r>
      <w:proofErr w:type="spellEnd"/>
      <w:r>
        <w:rPr>
          <w:color w:val="000000" w:themeColor="text1"/>
        </w:rPr>
        <w:t xml:space="preserve"> &amp; Link, 2019; </w:t>
      </w:r>
      <w:proofErr w:type="spellStart"/>
      <w:r>
        <w:rPr>
          <w:color w:val="000000" w:themeColor="text1"/>
        </w:rPr>
        <w:t>Isnawati</w:t>
      </w:r>
      <w:proofErr w:type="spellEnd"/>
      <w:r>
        <w:rPr>
          <w:color w:val="000000" w:themeColor="text1"/>
        </w:rPr>
        <w:t xml:space="preserve"> &amp; </w:t>
      </w:r>
      <w:proofErr w:type="spellStart"/>
      <w:r>
        <w:rPr>
          <w:color w:val="000000" w:themeColor="text1"/>
        </w:rPr>
        <w:t>Saukah</w:t>
      </w:r>
      <w:proofErr w:type="spellEnd"/>
      <w:r>
        <w:rPr>
          <w:color w:val="000000" w:themeColor="text1"/>
        </w:rPr>
        <w:t xml:space="preserve">, 2017). Although educators </w:t>
      </w:r>
      <w:r w:rsidR="00722A77">
        <w:rPr>
          <w:color w:val="000000" w:themeColor="text1"/>
        </w:rPr>
        <w:t xml:space="preserve">frequently abide by a </w:t>
      </w:r>
      <w:r>
        <w:rPr>
          <w:color w:val="000000" w:themeColor="text1"/>
        </w:rPr>
        <w:t xml:space="preserve">general consensus that grades should represent the academic achievement abilities of students, </w:t>
      </w:r>
      <w:proofErr w:type="gramStart"/>
      <w:r w:rsidR="00722A77">
        <w:rPr>
          <w:color w:val="000000" w:themeColor="text1"/>
        </w:rPr>
        <w:t xml:space="preserve">multiple </w:t>
      </w:r>
      <w:r>
        <w:rPr>
          <w:color w:val="000000" w:themeColor="text1"/>
        </w:rPr>
        <w:t xml:space="preserve"> non</w:t>
      </w:r>
      <w:proofErr w:type="gramEnd"/>
      <w:r>
        <w:rPr>
          <w:color w:val="000000" w:themeColor="text1"/>
        </w:rPr>
        <w:t>-academic factors such as behavior, attendance, and late work contribute to a student</w:t>
      </w:r>
      <w:r w:rsidR="007F6F24">
        <w:rPr>
          <w:color w:val="000000" w:themeColor="text1"/>
        </w:rPr>
        <w:t>’</w:t>
      </w:r>
      <w:r>
        <w:rPr>
          <w:color w:val="000000" w:themeColor="text1"/>
        </w:rPr>
        <w:t>s</w:t>
      </w:r>
      <w:r w:rsidR="007F6F24">
        <w:rPr>
          <w:color w:val="000000" w:themeColor="text1"/>
        </w:rPr>
        <w:t>’</w:t>
      </w:r>
      <w:r>
        <w:rPr>
          <w:color w:val="000000" w:themeColor="text1"/>
        </w:rPr>
        <w:t xml:space="preserve"> grade (Chen &amp; Bonner 2017). A non-academic factor that impacts students</w:t>
      </w:r>
      <w:r w:rsidR="007F6F24">
        <w:rPr>
          <w:color w:val="000000" w:themeColor="text1"/>
        </w:rPr>
        <w:t>’</w:t>
      </w:r>
      <w:r>
        <w:rPr>
          <w:color w:val="000000" w:themeColor="text1"/>
        </w:rPr>
        <w:t xml:space="preserve"> grades is the school</w:t>
      </w:r>
      <w:r w:rsidR="007F6F24">
        <w:rPr>
          <w:color w:val="000000" w:themeColor="text1"/>
        </w:rPr>
        <w:t>’</w:t>
      </w:r>
      <w:r w:rsidR="00F567A3">
        <w:rPr>
          <w:color w:val="000000" w:themeColor="text1"/>
        </w:rPr>
        <w:t>s</w:t>
      </w:r>
      <w:r>
        <w:rPr>
          <w:color w:val="000000" w:themeColor="text1"/>
        </w:rPr>
        <w:t xml:space="preserve"> or district</w:t>
      </w:r>
      <w:r w:rsidR="007F6F24">
        <w:rPr>
          <w:color w:val="000000" w:themeColor="text1"/>
        </w:rPr>
        <w:t>’</w:t>
      </w:r>
      <w:r>
        <w:rPr>
          <w:color w:val="000000" w:themeColor="text1"/>
        </w:rPr>
        <w:t xml:space="preserve">s grading policy (DeLuca et al., 2017). One example of a grading policy is a mastery-based grading policy. </w:t>
      </w:r>
    </w:p>
    <w:p w14:paraId="2B9B8382" w14:textId="40A17112" w:rsidR="00794545" w:rsidRDefault="00794545" w:rsidP="00794545">
      <w:pPr>
        <w:spacing w:line="480" w:lineRule="auto"/>
        <w:rPr>
          <w:color w:val="000000" w:themeColor="text1"/>
        </w:rPr>
      </w:pPr>
      <w:r>
        <w:rPr>
          <w:color w:val="000000" w:themeColor="text1"/>
        </w:rPr>
        <w:tab/>
        <w:t xml:space="preserve">Mastery-based grading provides endless opportunities for students to excel at a concept, while still getting feedback on any needed improvements. Behavior-related tasks are removed from mastery-based grading. Dueck (2014b) calls for the elimination of allowing homework to be included in student grades. Dueck continuously calls for grades to focus on mastery of the standards. Advocates of mastery-based grading express a desire </w:t>
      </w:r>
      <w:r w:rsidR="00722A77">
        <w:rPr>
          <w:color w:val="000000" w:themeColor="text1"/>
        </w:rPr>
        <w:t>to</w:t>
      </w:r>
      <w:r>
        <w:rPr>
          <w:color w:val="000000" w:themeColor="text1"/>
        </w:rPr>
        <w:t xml:space="preserve"> remov</w:t>
      </w:r>
      <w:r w:rsidR="00722A77">
        <w:rPr>
          <w:color w:val="000000" w:themeColor="text1"/>
        </w:rPr>
        <w:t>e</w:t>
      </w:r>
      <w:r>
        <w:rPr>
          <w:color w:val="000000" w:themeColor="text1"/>
        </w:rPr>
        <w:t xml:space="preserve"> all grades that do not directly apply to the standards, including attendance, behavior, and homework (Cox, 2011; Dueck, 2014b; Erickson, 2011b; Tierney</w:t>
      </w:r>
      <w:r w:rsidR="00F567A3">
        <w:rPr>
          <w:color w:val="000000" w:themeColor="text1"/>
        </w:rPr>
        <w:t xml:space="preserve"> et al.</w:t>
      </w:r>
      <w:r>
        <w:rPr>
          <w:color w:val="000000" w:themeColor="text1"/>
        </w:rPr>
        <w:t xml:space="preserve">, 2011). Mastery-based grading needs to reflect what students know at any point in time (Dueck, 2014b). Thus, a student </w:t>
      </w:r>
      <w:r w:rsidR="00F567A3">
        <w:rPr>
          <w:color w:val="000000" w:themeColor="text1"/>
        </w:rPr>
        <w:t xml:space="preserve">who </w:t>
      </w:r>
      <w:r>
        <w:rPr>
          <w:color w:val="000000" w:themeColor="text1"/>
        </w:rPr>
        <w:t>did not show mastery during the first assessment should be given other opportunities to show that they have mastered the content</w:t>
      </w:r>
      <w:r w:rsidR="00F567A3">
        <w:rPr>
          <w:color w:val="000000" w:themeColor="text1"/>
        </w:rPr>
        <w:t>,</w:t>
      </w:r>
      <w:r>
        <w:rPr>
          <w:color w:val="000000" w:themeColor="text1"/>
        </w:rPr>
        <w:t xml:space="preserve"> which also supports a growth mindset (Dweck, 2006). </w:t>
      </w:r>
    </w:p>
    <w:p w14:paraId="0810DB6F" w14:textId="7980EB1E" w:rsidR="00794545" w:rsidRDefault="00794545" w:rsidP="00794545">
      <w:pPr>
        <w:spacing w:line="480" w:lineRule="auto"/>
        <w:ind w:firstLine="720"/>
      </w:pPr>
      <w:r>
        <w:lastRenderedPageBreak/>
        <w:t>The purpose of this qualitative study is to attempt to identify teachers</w:t>
      </w:r>
      <w:r w:rsidR="007F6F24">
        <w:t>’</w:t>
      </w:r>
      <w:r>
        <w:t xml:space="preserve"> perceptions of grading policies. </w:t>
      </w:r>
      <w:r w:rsidR="006A08A6">
        <w:t xml:space="preserve">Grading policies, as noted by DeLuca et al. (2017), are a key </w:t>
      </w:r>
      <w:r w:rsidR="00722A77">
        <w:t>determinant</w:t>
      </w:r>
      <w:r w:rsidR="006A08A6">
        <w:t xml:space="preserve"> in the decision</w:t>
      </w:r>
      <w:r w:rsidR="00722A77">
        <w:t>-</w:t>
      </w:r>
      <w:r w:rsidR="006A08A6">
        <w:t xml:space="preserve">making process of educators when it comes to grading and these policies can have substantial differences between different districts and even among schools within the same district. </w:t>
      </w:r>
      <w:r>
        <w:t xml:space="preserve">Gaining a better understanding of how teachers interact with grading policies may support school leaders in predicting how teachers react to other educational policies and support the implementation process in a strategic way that will better capture teacher support (Trinidad, 2018). Using </w:t>
      </w:r>
      <w:r w:rsidR="00F567A3">
        <w:t>the theory of cognitive dissonance (</w:t>
      </w:r>
      <w:r>
        <w:t>TCD</w:t>
      </w:r>
      <w:r w:rsidR="00F567A3">
        <w:t>)</w:t>
      </w:r>
      <w:r>
        <w:t xml:space="preserve"> as a framework, which states that dissonance is experienced when there is no harmony between a person</w:t>
      </w:r>
      <w:r w:rsidR="007F6F24">
        <w:t>’</w:t>
      </w:r>
      <w:r>
        <w:t xml:space="preserve">s beliefs and actions (Festinger, 1962), assists in framing the research questions. </w:t>
      </w:r>
    </w:p>
    <w:p w14:paraId="09BEF690" w14:textId="61C8C453" w:rsidR="00794545" w:rsidRDefault="00794545" w:rsidP="00794545">
      <w:pPr>
        <w:spacing w:line="480" w:lineRule="auto"/>
        <w:ind w:firstLine="720"/>
      </w:pPr>
      <w:r>
        <w:t xml:space="preserve">Chapter </w:t>
      </w:r>
      <w:r w:rsidR="000646A4">
        <w:t xml:space="preserve">Two </w:t>
      </w:r>
      <w:r>
        <w:t>provide</w:t>
      </w:r>
      <w:r w:rsidR="00F567A3">
        <w:t>s</w:t>
      </w:r>
      <w:r>
        <w:t xml:space="preserve"> a review of the existing research related to grading practices and mastery-based grading. Chapter </w:t>
      </w:r>
      <w:r w:rsidR="000646A4">
        <w:t xml:space="preserve">Three </w:t>
      </w:r>
      <w:r>
        <w:t>provide</w:t>
      </w:r>
      <w:r w:rsidR="00F567A3">
        <w:t>s</w:t>
      </w:r>
      <w:r>
        <w:t xml:space="preserve"> a description of the methodology, research design, and procedures for this study. Chapter </w:t>
      </w:r>
      <w:r w:rsidR="000646A4">
        <w:t xml:space="preserve">Four </w:t>
      </w:r>
      <w:r w:rsidR="00BB193F">
        <w:t xml:space="preserve">will report </w:t>
      </w:r>
      <w:r>
        <w:t xml:space="preserve">the </w:t>
      </w:r>
      <w:r w:rsidR="00BB193F">
        <w:t xml:space="preserve">findings. </w:t>
      </w:r>
      <w:r>
        <w:t xml:space="preserve">Chapter </w:t>
      </w:r>
      <w:r w:rsidR="000646A4">
        <w:t xml:space="preserve">Five </w:t>
      </w:r>
      <w:r>
        <w:t>provide</w:t>
      </w:r>
      <w:r w:rsidR="00F567A3">
        <w:t>s</w:t>
      </w:r>
      <w:r>
        <w:t xml:space="preserve"> an interpretation of the results, </w:t>
      </w:r>
      <w:r w:rsidR="00BB193F">
        <w:t>and offer</w:t>
      </w:r>
      <w:r w:rsidR="00722A77">
        <w:t>s</w:t>
      </w:r>
      <w:r w:rsidR="00BB193F">
        <w:t xml:space="preserve"> </w:t>
      </w:r>
      <w:r>
        <w:t xml:space="preserve">further recommendations </w:t>
      </w:r>
      <w:r w:rsidR="00BB193F">
        <w:t xml:space="preserve">for </w:t>
      </w:r>
      <w:r>
        <w:t xml:space="preserve">continued research, and a summary of all the findings in this study. </w:t>
      </w:r>
    </w:p>
    <w:p w14:paraId="76CEE3E7" w14:textId="77777777" w:rsidR="00A60627" w:rsidRDefault="00A60627" w:rsidP="00A60627"/>
    <w:p w14:paraId="6D2FD695" w14:textId="77777777" w:rsidR="00A60627" w:rsidRDefault="00A60627" w:rsidP="00A60627"/>
    <w:p w14:paraId="67C97D18" w14:textId="77777777" w:rsidR="00A60627" w:rsidRDefault="00A60627" w:rsidP="00A60627"/>
    <w:p w14:paraId="652D0FF8" w14:textId="77777777" w:rsidR="00A60627" w:rsidRDefault="00A60627" w:rsidP="00A60627"/>
    <w:p w14:paraId="514C7D73" w14:textId="77777777" w:rsidR="00A60627" w:rsidRDefault="00A60627" w:rsidP="00A60627"/>
    <w:p w14:paraId="7BD22D37" w14:textId="77777777" w:rsidR="00A60627" w:rsidRDefault="00A60627" w:rsidP="00A60627"/>
    <w:p w14:paraId="0DD947DC" w14:textId="77777777" w:rsidR="00A60627" w:rsidRDefault="00A60627" w:rsidP="00A60627"/>
    <w:p w14:paraId="06EA7845" w14:textId="77777777" w:rsidR="00A60627" w:rsidRDefault="00A60627" w:rsidP="00A60627"/>
    <w:p w14:paraId="6ED1DE7C" w14:textId="77777777" w:rsidR="00A60627" w:rsidRDefault="00A60627" w:rsidP="00A60627"/>
    <w:p w14:paraId="3904F2E6" w14:textId="77777777" w:rsidR="00A60627" w:rsidRDefault="00A60627" w:rsidP="00A60627"/>
    <w:p w14:paraId="7812A390" w14:textId="77777777" w:rsidR="00A60627" w:rsidRDefault="00A60627" w:rsidP="00A60627"/>
    <w:p w14:paraId="09359C77" w14:textId="77777777" w:rsidR="00A60627" w:rsidRDefault="00A60627" w:rsidP="00A60627"/>
    <w:p w14:paraId="714EB6C5" w14:textId="77777777" w:rsidR="00722A77" w:rsidRDefault="00722A77" w:rsidP="00A60627"/>
    <w:p w14:paraId="33987410" w14:textId="77777777" w:rsidR="00A60627" w:rsidRDefault="00A60627" w:rsidP="00A60627"/>
    <w:p w14:paraId="79A2EBA5" w14:textId="77777777" w:rsidR="00A60627" w:rsidRDefault="00A60627" w:rsidP="00A60627"/>
    <w:p w14:paraId="09093107" w14:textId="77777777" w:rsidR="0083200F" w:rsidRDefault="0083200F" w:rsidP="00A60627"/>
    <w:p w14:paraId="3D0F0133" w14:textId="7732F9B7" w:rsidR="00794545" w:rsidRDefault="004F3709" w:rsidP="00A60627">
      <w:pPr>
        <w:jc w:val="center"/>
        <w:rPr>
          <w:b/>
          <w:bCs/>
        </w:rPr>
      </w:pPr>
      <w:r w:rsidRPr="00A60627">
        <w:rPr>
          <w:b/>
          <w:bCs/>
        </w:rPr>
        <w:lastRenderedPageBreak/>
        <w:t>CHAPTER TWO: LITERATURE REVIEW</w:t>
      </w:r>
    </w:p>
    <w:p w14:paraId="2E7BF5D0" w14:textId="77777777" w:rsidR="00A60627" w:rsidRPr="00A60627" w:rsidRDefault="00A60627" w:rsidP="00A60627">
      <w:pPr>
        <w:jc w:val="center"/>
        <w:rPr>
          <w:b/>
          <w:bCs/>
        </w:rPr>
      </w:pPr>
    </w:p>
    <w:p w14:paraId="3C9ADB4A" w14:textId="13DE3B28" w:rsidR="00794545" w:rsidRDefault="00794545" w:rsidP="0039588A">
      <w:pPr>
        <w:spacing w:line="480" w:lineRule="auto"/>
      </w:pPr>
      <w:r w:rsidRPr="00EF179F">
        <w:tab/>
      </w:r>
      <w:r>
        <w:t xml:space="preserve">Student grading is an important topic, albeit one that may largely be taken for granted and </w:t>
      </w:r>
      <w:r w:rsidR="00BB193F">
        <w:t xml:space="preserve">at the same time </w:t>
      </w:r>
      <w:r>
        <w:t xml:space="preserve">abject to change. Grading can serve as a motivator, an assessment, </w:t>
      </w:r>
      <w:r w:rsidR="00BB193F">
        <w:t xml:space="preserve">and </w:t>
      </w:r>
      <w:r>
        <w:t xml:space="preserve">even an indicator of future potential for success. </w:t>
      </w:r>
      <w:r w:rsidRPr="00CC6EA9">
        <w:t xml:space="preserve">There are many grading policies being implemented throughout the </w:t>
      </w:r>
      <w:r w:rsidR="00BB193F">
        <w:t>United States</w:t>
      </w:r>
      <w:r w:rsidRPr="00CC6EA9">
        <w:t xml:space="preserve">. However, </w:t>
      </w:r>
      <w:r w:rsidR="00722A77">
        <w:t xml:space="preserve">ensuring whether these policies are being followed with fidelity is challenging due to major gaps in the literature on teachers’ perceptions of grading policies </w:t>
      </w:r>
      <w:r w:rsidRPr="00CC6EA9">
        <w:t>(Anderson, 2018; DeLuca et al., 2017).</w:t>
      </w:r>
      <w:r>
        <w:t xml:space="preserve"> </w:t>
      </w:r>
      <w:r w:rsidRPr="00EF179F">
        <w:t xml:space="preserve">This chapter </w:t>
      </w:r>
      <w:r w:rsidR="00BB193F">
        <w:t>summarizes</w:t>
      </w:r>
      <w:r w:rsidRPr="00EF179F">
        <w:t xml:space="preserve"> </w:t>
      </w:r>
      <w:r w:rsidR="00BB193F">
        <w:t xml:space="preserve">the history and </w:t>
      </w:r>
      <w:r w:rsidRPr="00EF179F">
        <w:t>impact of grades</w:t>
      </w:r>
      <w:r w:rsidR="00BB193F">
        <w:t>. It follows with an examination of</w:t>
      </w:r>
      <w:r w:rsidRPr="00EF179F">
        <w:t xml:space="preserve"> grade validity and ethical concerns,</w:t>
      </w:r>
      <w:r w:rsidR="00BB193F">
        <w:t xml:space="preserve"> including</w:t>
      </w:r>
      <w:r w:rsidRPr="00EF179F">
        <w:t xml:space="preserve"> various grading policies currently being used in the United States</w:t>
      </w:r>
      <w:r w:rsidR="00BB193F">
        <w:t>. Finally, it considers</w:t>
      </w:r>
      <w:r w:rsidRPr="00EF179F">
        <w:t xml:space="preserve"> the changes in grading practices, </w:t>
      </w:r>
      <w:r w:rsidR="00BB193F">
        <w:t xml:space="preserve">and offers context for the research questions from this project. </w:t>
      </w:r>
    </w:p>
    <w:p w14:paraId="1BDB8A84" w14:textId="7B312CAB" w:rsidR="00794545" w:rsidRPr="00EF179F" w:rsidRDefault="00794545" w:rsidP="00794545">
      <w:pPr>
        <w:spacing w:line="480" w:lineRule="auto"/>
        <w:ind w:firstLine="720"/>
      </w:pPr>
      <w:r w:rsidRPr="00EF179F">
        <w:t xml:space="preserve">The purpose of this research </w:t>
      </w:r>
      <w:r w:rsidR="00B64F54">
        <w:t>was</w:t>
      </w:r>
      <w:r w:rsidR="00B64F54" w:rsidRPr="00EF179F">
        <w:t xml:space="preserve"> </w:t>
      </w:r>
      <w:r w:rsidRPr="00EF179F">
        <w:t>to gain a stronger understanding of teacher</w:t>
      </w:r>
      <w:r w:rsidR="00F567A3">
        <w:t>s</w:t>
      </w:r>
      <w:r w:rsidR="007F6F24">
        <w:t>’</w:t>
      </w:r>
      <w:r w:rsidRPr="00EF179F">
        <w:t xml:space="preserve"> perceptions of grading policies and how these perceptions impact grading practices</w:t>
      </w:r>
      <w:r>
        <w:t xml:space="preserve">. </w:t>
      </w:r>
      <w:r w:rsidR="00BB193F">
        <w:t xml:space="preserve">The review of grading history begins </w:t>
      </w:r>
      <w:r>
        <w:t xml:space="preserve">at Harvard in 1646 (Crawford, 1936) </w:t>
      </w:r>
      <w:r w:rsidR="00BB193F">
        <w:t xml:space="preserve">and advances all the way to </w:t>
      </w:r>
      <w:r w:rsidRPr="008676E7">
        <w:rPr>
          <w:i/>
          <w:iCs/>
        </w:rPr>
        <w:t>A Nation at Risk</w:t>
      </w:r>
      <w:r w:rsidR="008676E7">
        <w:t xml:space="preserve"> (National Commission on Excellence in Education, 1983)</w:t>
      </w:r>
      <w:r w:rsidR="00BB193F">
        <w:t xml:space="preserve">. This report was significant in as much as it helped establish the preeminence of </w:t>
      </w:r>
      <w:r w:rsidR="00CB51BD">
        <w:t xml:space="preserve">which prompted </w:t>
      </w:r>
      <w:r>
        <w:t xml:space="preserve">policymakers to critique traditional grading practices </w:t>
      </w:r>
      <w:r w:rsidR="00CB51BD">
        <w:t xml:space="preserve">and spur future innovation. </w:t>
      </w:r>
      <w:r>
        <w:t xml:space="preserve">The research then </w:t>
      </w:r>
      <w:r w:rsidR="00E521A5">
        <w:t xml:space="preserve">focused </w:t>
      </w:r>
      <w:r>
        <w:t>on the significant impact grades can have on students. Poor grades may lead to an increased likelihood of students dropping out of school (Neild et al., 2008), depression, low self-esteem (Chamberlin et al., 2018), delinquency, eating disorders (</w:t>
      </w:r>
      <w:proofErr w:type="spellStart"/>
      <w:r>
        <w:t>Gual</w:t>
      </w:r>
      <w:proofErr w:type="spellEnd"/>
      <w:r>
        <w:t xml:space="preserve"> et al., 2002), and low levels of happiness. </w:t>
      </w:r>
      <w:r w:rsidR="00722A77">
        <w:t xml:space="preserve">A culture of importance for grades adds pressure and creates heightened negative outcomes for poor grades </w:t>
      </w:r>
      <w:r>
        <w:t xml:space="preserve">(Lynch </w:t>
      </w:r>
      <w:r w:rsidR="005A14CF">
        <w:t xml:space="preserve">&amp; </w:t>
      </w:r>
      <w:r>
        <w:t xml:space="preserve">Hennessey, 2015; Molesworth et al., 2009; </w:t>
      </w:r>
      <w:proofErr w:type="spellStart"/>
      <w:r>
        <w:t>Pulfrey</w:t>
      </w:r>
      <w:proofErr w:type="spellEnd"/>
      <w:r>
        <w:t xml:space="preserve"> </w:t>
      </w:r>
      <w:r w:rsidR="005A14CF">
        <w:t xml:space="preserve">&amp; </w:t>
      </w:r>
      <w:r>
        <w:t xml:space="preserve">Butera, 2013; Taylor et al., 2014). Districts across the country are attempting to implement innovating grading policies to address the harmful impacts grades are having on students, but </w:t>
      </w:r>
      <w:r>
        <w:lastRenderedPageBreak/>
        <w:t>without having a better understanding of teacher</w:t>
      </w:r>
      <w:r w:rsidR="005A14CF">
        <w:t>s</w:t>
      </w:r>
      <w:r w:rsidR="007F6F24">
        <w:t>’</w:t>
      </w:r>
      <w:r>
        <w:t xml:space="preserve"> perceptions o</w:t>
      </w:r>
      <w:r w:rsidR="00722A77">
        <w:t>f</w:t>
      </w:r>
      <w:r>
        <w:t xml:space="preserve"> grades</w:t>
      </w:r>
      <w:r w:rsidR="00722A77">
        <w:t>,</w:t>
      </w:r>
      <w:r>
        <w:t xml:space="preserve"> successful implementation will be difficult to obtain. Understanding this research assist</w:t>
      </w:r>
      <w:r w:rsidR="00E521A5">
        <w:t>ed</w:t>
      </w:r>
      <w:r>
        <w:t xml:space="preserve"> in understanding what barriers exist for implementing innovative grading policies that allow students to have a positive experience with grading that accurately measures their learning outcomes. This </w:t>
      </w:r>
      <w:r w:rsidR="00E521A5">
        <w:t>was</w:t>
      </w:r>
      <w:r>
        <w:t xml:space="preserve"> analyzed with Festinger</w:t>
      </w:r>
      <w:r w:rsidR="007F6F24">
        <w:t>’</w:t>
      </w:r>
      <w:r>
        <w:t>s (1962) theory of cognitive dissonance in mind</w:t>
      </w:r>
      <w:r w:rsidR="00722A77">
        <w:t>, which claimed</w:t>
      </w:r>
      <w:r>
        <w:t xml:space="preserve"> that when people experience psychological discomfort by being asked to do something they do not believe in, they change their mindsets and actions to alleviate discomfort. The following research guide</w:t>
      </w:r>
      <w:r w:rsidR="00E521A5">
        <w:t>d</w:t>
      </w:r>
      <w:r>
        <w:t xml:space="preserve"> this study, identif</w:t>
      </w:r>
      <w:r w:rsidR="00E521A5">
        <w:t>ied</w:t>
      </w:r>
      <w:r>
        <w:t xml:space="preserve"> gaps in the research, and situate</w:t>
      </w:r>
      <w:r w:rsidR="00E521A5">
        <w:t>d</w:t>
      </w:r>
      <w:r>
        <w:t xml:space="preserve"> the overall study with the ongoing research within grading policies. </w:t>
      </w:r>
    </w:p>
    <w:p w14:paraId="505D9B41" w14:textId="77777777" w:rsidR="00794545" w:rsidRPr="006342A1" w:rsidRDefault="00794545" w:rsidP="002D42A4">
      <w:pPr>
        <w:pStyle w:val="Heading2"/>
      </w:pPr>
      <w:bookmarkStart w:id="55" w:name="_Toc132051351"/>
      <w:bookmarkStart w:id="56" w:name="_Toc132051417"/>
      <w:bookmarkStart w:id="57" w:name="_Toc149580039"/>
      <w:r w:rsidRPr="005A14CF">
        <w:t>Introduction</w:t>
      </w:r>
      <w:bookmarkEnd w:id="55"/>
      <w:bookmarkEnd w:id="56"/>
      <w:bookmarkEnd w:id="57"/>
      <w:r w:rsidRPr="006342A1">
        <w:t xml:space="preserve"> </w:t>
      </w:r>
    </w:p>
    <w:p w14:paraId="506FADAD" w14:textId="07E161F9" w:rsidR="005A14CF" w:rsidRDefault="00794545" w:rsidP="00794545">
      <w:pPr>
        <w:spacing w:line="480" w:lineRule="auto"/>
        <w:ind w:firstLine="720"/>
      </w:pPr>
      <w:r>
        <w:t xml:space="preserve">Modern grades </w:t>
      </w:r>
      <w:r w:rsidR="003660D4">
        <w:t xml:space="preserve">can reflect any type of response or even personal quality. Grades can be </w:t>
      </w:r>
      <w:r>
        <w:t xml:space="preserve">represented on a report card </w:t>
      </w:r>
      <w:r w:rsidR="003660D4">
        <w:t xml:space="preserve">as </w:t>
      </w:r>
      <w:r>
        <w:t xml:space="preserve">an “F”, communicating failure, </w:t>
      </w:r>
      <w:r w:rsidR="003660D4">
        <w:t>or as</w:t>
      </w:r>
      <w:r>
        <w:t xml:space="preserve"> an “A”, representing academic excellence. Student</w:t>
      </w:r>
      <w:r w:rsidR="005A14CF">
        <w:t>s</w:t>
      </w:r>
      <w:r w:rsidR="007F6F24">
        <w:t>’</w:t>
      </w:r>
      <w:r>
        <w:t xml:space="preserve"> grades carry </w:t>
      </w:r>
      <w:r w:rsidR="003660D4">
        <w:t xml:space="preserve">longstanding </w:t>
      </w:r>
      <w:r>
        <w:t>consequences</w:t>
      </w:r>
      <w:r w:rsidR="005A14CF">
        <w:t>,</w:t>
      </w:r>
      <w:r>
        <w:t xml:space="preserve"> including entry to advanced courses, entrance to colleges and universities, and even career opportunities (Binder, </w:t>
      </w:r>
      <w:r w:rsidR="005A14CF">
        <w:t>et al.</w:t>
      </w:r>
      <w:r>
        <w:t>, 2016). Recent research on grades stress</w:t>
      </w:r>
      <w:r w:rsidR="005A14CF">
        <w:t>e</w:t>
      </w:r>
      <w:r w:rsidR="003660D4">
        <w:t>s</w:t>
      </w:r>
      <w:r>
        <w:t xml:space="preserve"> the importance of the mental health aspect of grades as grades can promote </w:t>
      </w:r>
    </w:p>
    <w:p w14:paraId="397E2630" w14:textId="10F3DCB5" w:rsidR="005A14CF" w:rsidRDefault="00794545" w:rsidP="008676E7">
      <w:pPr>
        <w:spacing w:line="480" w:lineRule="auto"/>
        <w:ind w:left="540"/>
      </w:pPr>
      <w:r>
        <w:t>…stress and anxiety (Bloodgood et al., 2009) and cheating (</w:t>
      </w:r>
      <w:proofErr w:type="spellStart"/>
      <w:r>
        <w:t>Pulfrey</w:t>
      </w:r>
      <w:proofErr w:type="spellEnd"/>
      <w:r>
        <w:t xml:space="preserve"> </w:t>
      </w:r>
      <w:r w:rsidR="002744A3">
        <w:t xml:space="preserve">&amp; </w:t>
      </w:r>
      <w:r>
        <w:t>Butera, 2013) and reduce cooperative learning (</w:t>
      </w:r>
      <w:proofErr w:type="spellStart"/>
      <w:r>
        <w:t>Rohe</w:t>
      </w:r>
      <w:proofErr w:type="spellEnd"/>
      <w:r>
        <w:t xml:space="preserve"> et al., 2006), critical thinking (</w:t>
      </w:r>
      <w:proofErr w:type="spellStart"/>
      <w:r>
        <w:t>Tannock</w:t>
      </w:r>
      <w:proofErr w:type="spellEnd"/>
      <w:r>
        <w:t>, 2015), autonomous academic motivation (</w:t>
      </w:r>
      <w:proofErr w:type="spellStart"/>
      <w:r>
        <w:t>Pulfrey</w:t>
      </w:r>
      <w:proofErr w:type="spellEnd"/>
      <w:r>
        <w:t xml:space="preserve"> et al., 2011)</w:t>
      </w:r>
      <w:r w:rsidR="00E521A5">
        <w:t>,</w:t>
      </w:r>
      <w:r>
        <w:t xml:space="preserve"> and feelings of trust between teachers and students (</w:t>
      </w:r>
      <w:proofErr w:type="spellStart"/>
      <w:r>
        <w:t>Tannock</w:t>
      </w:r>
      <w:proofErr w:type="spellEnd"/>
      <w:r>
        <w:t>, 2015)</w:t>
      </w:r>
      <w:r w:rsidR="005A14CF">
        <w:t>.</w:t>
      </w:r>
      <w:r>
        <w:t xml:space="preserve"> (Chamberlin</w:t>
      </w:r>
      <w:r w:rsidR="005A14CF">
        <w:t xml:space="preserve"> et al.</w:t>
      </w:r>
      <w:r>
        <w:t xml:space="preserve">, 2018) </w:t>
      </w:r>
    </w:p>
    <w:p w14:paraId="3219FA62" w14:textId="454C172B" w:rsidR="00794545" w:rsidRDefault="00794545" w:rsidP="00794545">
      <w:pPr>
        <w:spacing w:line="480" w:lineRule="auto"/>
        <w:ind w:firstLine="720"/>
      </w:pPr>
      <w:r>
        <w:t>Due to the increasing importance that grades play</w:t>
      </w:r>
      <w:r w:rsidR="00E521A5">
        <w:t>ed</w:t>
      </w:r>
      <w:r>
        <w:t xml:space="preserve"> in a student</w:t>
      </w:r>
      <w:r w:rsidR="007F6F24">
        <w:t>’</w:t>
      </w:r>
      <w:r>
        <w:t xml:space="preserve">s life, grading practices </w:t>
      </w:r>
      <w:r w:rsidR="00E521A5">
        <w:t xml:space="preserve">were </w:t>
      </w:r>
      <w:r>
        <w:t xml:space="preserve">becoming more of a priority for educational leaders. Grades </w:t>
      </w:r>
      <w:r w:rsidR="00E521A5">
        <w:t xml:space="preserve">were </w:t>
      </w:r>
      <w:r>
        <w:t>impacting student</w:t>
      </w:r>
      <w:r w:rsidR="00E521A5">
        <w:t>s’</w:t>
      </w:r>
      <w:r>
        <w:t xml:space="preserve"> </w:t>
      </w:r>
      <w:r>
        <w:lastRenderedPageBreak/>
        <w:t>futures more than ever before</w:t>
      </w:r>
      <w:r w:rsidR="005A14CF">
        <w:t>, and t</w:t>
      </w:r>
      <w:r>
        <w:t xml:space="preserve">his </w:t>
      </w:r>
      <w:r w:rsidR="00E521A5">
        <w:t xml:space="preserve">brought </w:t>
      </w:r>
      <w:r>
        <w:t xml:space="preserve">consideration into understanding more about the history of student grades and where grades came from. </w:t>
      </w:r>
    </w:p>
    <w:p w14:paraId="29A75F6A" w14:textId="6845EF99" w:rsidR="00794545" w:rsidRDefault="00794545" w:rsidP="00794545">
      <w:pPr>
        <w:spacing w:line="480" w:lineRule="auto"/>
      </w:pPr>
      <w:r>
        <w:tab/>
        <w:t>Teacher</w:t>
      </w:r>
      <w:r w:rsidR="005A14CF">
        <w:t>s</w:t>
      </w:r>
      <w:r w:rsidR="007F6F24">
        <w:t>’</w:t>
      </w:r>
      <w:r>
        <w:t xml:space="preserve"> perceptions about grading policies and their many different recommendations continue</w:t>
      </w:r>
      <w:r w:rsidR="00E521A5">
        <w:t>d</w:t>
      </w:r>
      <w:r>
        <w:t xml:space="preserve"> to change. Long (2017) </w:t>
      </w:r>
      <w:r w:rsidR="00E521A5">
        <w:t xml:space="preserve">expressed </w:t>
      </w:r>
      <w:r>
        <w:t xml:space="preserve">a need to explore whether there </w:t>
      </w:r>
      <w:r w:rsidR="00E521A5">
        <w:t xml:space="preserve">was </w:t>
      </w:r>
      <w:r>
        <w:t>a correlation between how long someone has been teaching and their attitude about grading policy changes. These findings help</w:t>
      </w:r>
      <w:r w:rsidR="00E521A5">
        <w:t>ed</w:t>
      </w:r>
      <w:r>
        <w:t xml:space="preserve"> educational researchers craft constructive professional development that address</w:t>
      </w:r>
      <w:r w:rsidR="00E521A5">
        <w:t>ed</w:t>
      </w:r>
      <w:r>
        <w:t xml:space="preserve"> these differences in mindsets. </w:t>
      </w:r>
    </w:p>
    <w:p w14:paraId="150428DF" w14:textId="77777777" w:rsidR="00794545" w:rsidRPr="00E25312" w:rsidRDefault="00794545" w:rsidP="002D42A4">
      <w:pPr>
        <w:pStyle w:val="Heading2"/>
      </w:pPr>
      <w:bookmarkStart w:id="58" w:name="_Toc132051352"/>
      <w:bookmarkStart w:id="59" w:name="_Toc132051418"/>
      <w:bookmarkStart w:id="60" w:name="_Toc149580040"/>
      <w:r w:rsidRPr="00E25312">
        <w:t>History of Grades</w:t>
      </w:r>
      <w:bookmarkEnd w:id="58"/>
      <w:bookmarkEnd w:id="59"/>
      <w:bookmarkEnd w:id="60"/>
      <w:r w:rsidRPr="00E25312">
        <w:t xml:space="preserve"> </w:t>
      </w:r>
    </w:p>
    <w:p w14:paraId="5BA0B1CD" w14:textId="288B8A6B" w:rsidR="00794545" w:rsidRDefault="00794545" w:rsidP="00794545">
      <w:pPr>
        <w:spacing w:line="480" w:lineRule="auto"/>
        <w:ind w:firstLine="720"/>
      </w:pPr>
      <w:r>
        <w:t>The earliest known grades were given at Harvard through the use of graded exit exams, reported</w:t>
      </w:r>
      <w:r w:rsidR="005A14CF">
        <w:t>ly</w:t>
      </w:r>
      <w:r>
        <w:t xml:space="preserve"> as early as 1646 (Crawford, 1936). </w:t>
      </w:r>
      <w:r w:rsidR="003660D4">
        <w:t xml:space="preserve">As an alternative to </w:t>
      </w:r>
      <w:r>
        <w:t xml:space="preserve">exit exams, some schools handed out medals to those </w:t>
      </w:r>
      <w:r w:rsidR="005A14CF">
        <w:t xml:space="preserve">who </w:t>
      </w:r>
      <w:r>
        <w:t xml:space="preserve">won competitions </w:t>
      </w:r>
      <w:r w:rsidR="003660D4">
        <w:t xml:space="preserve">or awarded seating positions </w:t>
      </w:r>
      <w:r>
        <w:t xml:space="preserve">in a class (Cureton, 1971). </w:t>
      </w:r>
    </w:p>
    <w:p w14:paraId="3ED1E78E" w14:textId="295A2B35" w:rsidR="00794545" w:rsidRDefault="00794545" w:rsidP="00794545">
      <w:pPr>
        <w:spacing w:line="480" w:lineRule="auto"/>
        <w:ind w:firstLine="720"/>
      </w:pPr>
      <w:r>
        <w:t>Surprisingly, letter grades did not gain popularity until the 1940s. Only 67% of K</w:t>
      </w:r>
      <w:r w:rsidR="00E521A5">
        <w:t>-</w:t>
      </w:r>
      <w:r>
        <w:t xml:space="preserve">12 schools used letter grades in the United States in 1971 (National Education Association, 1971). Although modern letter grades are used to support student motivation (Chamberlin et al., 2018), </w:t>
      </w:r>
      <w:r w:rsidR="00722A77">
        <w:t>this</w:t>
      </w:r>
      <w:r>
        <w:t xml:space="preserve"> was not always the case. Letter grades were used solely as a communication tool between higher education institutions as a streamlined evaluation tool that each instructor can use to express student</w:t>
      </w:r>
      <w:r w:rsidR="00A14E61">
        <w:t>s</w:t>
      </w:r>
      <w:r w:rsidR="007F6F24">
        <w:t>’</w:t>
      </w:r>
      <w:r>
        <w:t xml:space="preserve"> performance (Grant </w:t>
      </w:r>
      <w:r w:rsidR="004610D0">
        <w:t>&amp;</w:t>
      </w:r>
      <w:r>
        <w:t xml:space="preserve"> Green, 2013). </w:t>
      </w:r>
    </w:p>
    <w:p w14:paraId="15AD0383" w14:textId="0FC3BB56" w:rsidR="00794545" w:rsidRDefault="00722A77" w:rsidP="00794545">
      <w:pPr>
        <w:spacing w:line="480" w:lineRule="auto"/>
        <w:ind w:firstLine="720"/>
      </w:pPr>
      <w:r>
        <w:t>Many believe c</w:t>
      </w:r>
      <w:r w:rsidR="00794545">
        <w:t xml:space="preserve">ontemporary grading reform started in the United States after a federal committee released the report, </w:t>
      </w:r>
      <w:r w:rsidR="00794545" w:rsidRPr="008676E7">
        <w:rPr>
          <w:i/>
          <w:iCs/>
        </w:rPr>
        <w:t>A Nation at Risk</w:t>
      </w:r>
      <w:r w:rsidR="008676E7">
        <w:t xml:space="preserve"> (National Commission on Excellence in Education, 1983)</w:t>
      </w:r>
      <w:r w:rsidR="00794545">
        <w:t xml:space="preserve">. The report detailed </w:t>
      </w:r>
      <w:r w:rsidR="003660D4">
        <w:t xml:space="preserve">ways American </w:t>
      </w:r>
      <w:r w:rsidR="00794545">
        <w:t>standardized testing was decreasing and</w:t>
      </w:r>
      <w:r w:rsidR="003660D4">
        <w:t xml:space="preserve"> promoted</w:t>
      </w:r>
      <w:r w:rsidR="00794545">
        <w:t xml:space="preserve"> that the U.S.</w:t>
      </w:r>
      <w:r w:rsidR="003660D4">
        <w:t>A.</w:t>
      </w:r>
      <w:r w:rsidR="00794545">
        <w:t xml:space="preserve"> </w:t>
      </w:r>
      <w:r w:rsidR="00E350B8">
        <w:t xml:space="preserve">education foundations “are presently being eroded by a rising </w:t>
      </w:r>
      <w:r w:rsidR="00CC6EA9">
        <w:t>t</w:t>
      </w:r>
      <w:r w:rsidR="00E350B8">
        <w:t xml:space="preserve">ide of mediocrity that </w:t>
      </w:r>
      <w:r w:rsidR="00CC6EA9">
        <w:t>threatens</w:t>
      </w:r>
      <w:r w:rsidR="00E350B8">
        <w:t xml:space="preserve"> our very future as a Nation and as a people</w:t>
      </w:r>
      <w:r w:rsidR="00794545">
        <w:t xml:space="preserve">” (National Commission on </w:t>
      </w:r>
      <w:r w:rsidR="00794545">
        <w:lastRenderedPageBreak/>
        <w:t>Excellence in Education, 1983</w:t>
      </w:r>
      <w:r w:rsidR="00A14E61" w:rsidRPr="00CC6EA9">
        <w:t xml:space="preserve">, p. </w:t>
      </w:r>
      <w:r w:rsidR="00E350B8" w:rsidRPr="00CC6EA9">
        <w:t>9</w:t>
      </w:r>
      <w:r w:rsidR="00794545" w:rsidRPr="00CC6EA9">
        <w:t xml:space="preserve">). Many </w:t>
      </w:r>
      <w:r w:rsidR="00794545">
        <w:t xml:space="preserve">governors </w:t>
      </w:r>
      <w:r w:rsidR="003660D4">
        <w:t xml:space="preserve">joined </w:t>
      </w:r>
      <w:r w:rsidR="00794545">
        <w:t xml:space="preserve">President </w:t>
      </w:r>
      <w:r w:rsidR="00E350B8">
        <w:t xml:space="preserve">H.W. </w:t>
      </w:r>
      <w:r w:rsidR="00794545">
        <w:t xml:space="preserve">Bush to establish academic goals </w:t>
      </w:r>
      <w:r w:rsidR="003660D4">
        <w:t>targeting the year</w:t>
      </w:r>
      <w:r w:rsidR="00794545">
        <w:t xml:space="preserve"> 2000</w:t>
      </w:r>
      <w:r w:rsidR="003660D4">
        <w:t>. T</w:t>
      </w:r>
      <w:r w:rsidR="00794545">
        <w:t xml:space="preserve">hese academic goals were adopted by </w:t>
      </w:r>
      <w:r w:rsidR="00A14E61">
        <w:t>C</w:t>
      </w:r>
      <w:r w:rsidR="00794545">
        <w:t>ongress in 1994 through legislation titled Goals 2000: Educate American Act (McLaughlin &amp; Shepard, 1995). The agreed</w:t>
      </w:r>
      <w:r w:rsidR="00A14E61">
        <w:t>-</w:t>
      </w:r>
      <w:r w:rsidR="00794545">
        <w:t xml:space="preserve">upon standards </w:t>
      </w:r>
      <w:r w:rsidR="003660D4">
        <w:t>identified</w:t>
      </w:r>
      <w:r w:rsidR="00794545">
        <w:t xml:space="preserve"> the knowledge and skills students should have (</w:t>
      </w:r>
      <w:proofErr w:type="spellStart"/>
      <w:r w:rsidR="00794545">
        <w:t>Guskey</w:t>
      </w:r>
      <w:proofErr w:type="spellEnd"/>
      <w:r w:rsidR="00794545">
        <w:t xml:space="preserve"> at al., 2011b). Standards continued to change and adapt to the </w:t>
      </w:r>
      <w:r w:rsidR="00BB47DD">
        <w:t xml:space="preserve">individual states’ </w:t>
      </w:r>
      <w:r w:rsidR="00794545">
        <w:t>social, academic, and political needs of the individual state</w:t>
      </w:r>
      <w:r w:rsidR="00A14E61">
        <w:t>s</w:t>
      </w:r>
      <w:r w:rsidR="00794545">
        <w:t xml:space="preserve">, leading to all 50 states adopting standards and assessments by 2004 (Reeves, 2004). Through changes in standards, 41 states have adopted the Common Core (“Common Core Standards Initiative,” 2020). </w:t>
      </w:r>
    </w:p>
    <w:p w14:paraId="296C72A9" w14:textId="7DBEDF56" w:rsidR="00794545" w:rsidRDefault="00794545" w:rsidP="00794545">
      <w:pPr>
        <w:spacing w:line="480" w:lineRule="auto"/>
        <w:ind w:firstLine="720"/>
      </w:pPr>
      <w:r>
        <w:t>The standards movement caused many education policymakers to critique grading practices that reflect</w:t>
      </w:r>
      <w:r w:rsidR="00A14E61">
        <w:t>ed</w:t>
      </w:r>
      <w:r>
        <w:t xml:space="preserve"> student</w:t>
      </w:r>
      <w:r w:rsidR="00A14E61">
        <w:t>s</w:t>
      </w:r>
      <w:r w:rsidR="007F6F24">
        <w:t>’</w:t>
      </w:r>
      <w:r>
        <w:t xml:space="preserve"> achievement of the adopted standards. Due to these critiques, there has been much discussion surrounding the implementation of grading policies that differ from traditional grading (Hooper &amp; Cowell, 2014). </w:t>
      </w:r>
    </w:p>
    <w:p w14:paraId="40778E78" w14:textId="77777777" w:rsidR="00794545" w:rsidRPr="00A14E61" w:rsidRDefault="00794545" w:rsidP="002D42A4">
      <w:pPr>
        <w:pStyle w:val="Heading2"/>
      </w:pPr>
      <w:bookmarkStart w:id="61" w:name="_Toc132051353"/>
      <w:bookmarkStart w:id="62" w:name="_Toc132051419"/>
      <w:bookmarkStart w:id="63" w:name="_Toc149580041"/>
      <w:r w:rsidRPr="00A14E61">
        <w:t>Impact of Grades</w:t>
      </w:r>
      <w:bookmarkEnd w:id="61"/>
      <w:bookmarkEnd w:id="62"/>
      <w:bookmarkEnd w:id="63"/>
    </w:p>
    <w:p w14:paraId="45A1599A" w14:textId="606A95EF" w:rsidR="00794545" w:rsidRPr="00AF60E0" w:rsidRDefault="00794545" w:rsidP="00794545">
      <w:pPr>
        <w:spacing w:line="480" w:lineRule="auto"/>
        <w:ind w:firstLine="720"/>
        <w:rPr>
          <w:b/>
          <w:bCs/>
        </w:rPr>
      </w:pPr>
      <w:r>
        <w:t>The impact</w:t>
      </w:r>
      <w:r w:rsidR="00A14E61">
        <w:t>s</w:t>
      </w:r>
      <w:r>
        <w:t xml:space="preserve"> that grades have in students</w:t>
      </w:r>
      <w:r w:rsidR="007F6F24">
        <w:t>’</w:t>
      </w:r>
      <w:r>
        <w:t xml:space="preserve"> lives are limitless and entirely individual for each student. Personal factors for each student, including “</w:t>
      </w:r>
      <w:r w:rsidR="00E521A5">
        <w:t>. . .</w:t>
      </w:r>
      <w:r>
        <w:t xml:space="preserve"> past experiences with grades, parental upbringing and career aspirations” (Lynch </w:t>
      </w:r>
      <w:r w:rsidR="00A14E61">
        <w:t xml:space="preserve">&amp; </w:t>
      </w:r>
      <w:r>
        <w:t xml:space="preserve">Hennessey, 2015) can alter the perceptions and impacts of grades, both positive and negative (Ryan </w:t>
      </w:r>
      <w:r w:rsidR="00A14E61">
        <w:t xml:space="preserve">&amp; </w:t>
      </w:r>
      <w:r>
        <w:t xml:space="preserve">Deci, 2017). Keeping in mind that grades are an individual journey for each student, research has shown that there are alarming trends with the impacts of grades. Grades are </w:t>
      </w:r>
      <w:r w:rsidR="00CD012D">
        <w:t xml:space="preserve">impacting </w:t>
      </w:r>
      <w:r>
        <w:t>students dropping out of school (</w:t>
      </w:r>
      <w:proofErr w:type="spellStart"/>
      <w:r>
        <w:t>Nield</w:t>
      </w:r>
      <w:proofErr w:type="spellEnd"/>
      <w:r w:rsidR="00A14E61">
        <w:t xml:space="preserve"> et al.</w:t>
      </w:r>
      <w:r>
        <w:t xml:space="preserve">, 2008), </w:t>
      </w:r>
      <w:r w:rsidR="00CD012D">
        <w:t>c</w:t>
      </w:r>
      <w:r>
        <w:t>an impact students</w:t>
      </w:r>
      <w:r w:rsidR="007F6F24">
        <w:t>’</w:t>
      </w:r>
      <w:r>
        <w:t xml:space="preserve"> mental health (Chamberlin et al., 2018), </w:t>
      </w:r>
      <w:r w:rsidRPr="00F62A90">
        <w:t xml:space="preserve">and </w:t>
      </w:r>
      <w:r w:rsidR="00CD012D">
        <w:t xml:space="preserve">stand to have </w:t>
      </w:r>
      <w:r w:rsidRPr="00F62A90">
        <w:t xml:space="preserve">an impact on </w:t>
      </w:r>
      <w:r>
        <w:t>students</w:t>
      </w:r>
      <w:r w:rsidR="007F6F24">
        <w:t>’</w:t>
      </w:r>
      <w:r>
        <w:t xml:space="preserve"> </w:t>
      </w:r>
      <w:r w:rsidRPr="00F62A90">
        <w:t xml:space="preserve">future employment </w:t>
      </w:r>
      <w:r w:rsidRPr="00041B40">
        <w:t>opportunities</w:t>
      </w:r>
      <w:r>
        <w:t xml:space="preserve">. </w:t>
      </w:r>
    </w:p>
    <w:p w14:paraId="59F731C6" w14:textId="0B71053B" w:rsidR="00794545" w:rsidRDefault="00794545" w:rsidP="00794545">
      <w:pPr>
        <w:spacing w:line="480" w:lineRule="auto"/>
        <w:ind w:firstLine="720"/>
      </w:pPr>
      <w:r>
        <w:t xml:space="preserve">Students </w:t>
      </w:r>
      <w:r w:rsidR="00A14E61">
        <w:t xml:space="preserve">who </w:t>
      </w:r>
      <w:r>
        <w:t xml:space="preserve">earn poor grades are at risk of dropping out of school; research has shown that poor grades as early as middle school </w:t>
      </w:r>
      <w:r w:rsidR="00CD012D">
        <w:t>increase</w:t>
      </w:r>
      <w:r>
        <w:t xml:space="preserve"> the likelihood of dropping out. Eighth</w:t>
      </w:r>
      <w:r w:rsidR="004D567A">
        <w:t>-</w:t>
      </w:r>
      <w:r>
        <w:t xml:space="preserve">grade </w:t>
      </w:r>
      <w:r>
        <w:lastRenderedPageBreak/>
        <w:t xml:space="preserve">students with any percentage of Ds or Fs on their report cards are more likely to drop out of high school. In fact, an increase of 20% of courses failed, which is just one class on a five-subject schedule, leads to a </w:t>
      </w:r>
      <w:r w:rsidR="004D567A">
        <w:t>40%</w:t>
      </w:r>
      <w:r>
        <w:t xml:space="preserve">increase in the chance that </w:t>
      </w:r>
      <w:r w:rsidR="00CD012D">
        <w:t>8th</w:t>
      </w:r>
      <w:r w:rsidR="004D567A">
        <w:t>-</w:t>
      </w:r>
      <w:r>
        <w:t xml:space="preserve">grade students will eventually drop out and not graduate from high school. </w:t>
      </w:r>
      <w:r w:rsidR="004D567A">
        <w:t>Ninth-</w:t>
      </w:r>
      <w:r>
        <w:t xml:space="preserve">grade students </w:t>
      </w:r>
      <w:r w:rsidR="004D567A">
        <w:t xml:space="preserve">who </w:t>
      </w:r>
      <w:r>
        <w:t>failed at least one course significantly increased their chances of dropping out by at least 33%, according to one study. (</w:t>
      </w:r>
      <w:proofErr w:type="spellStart"/>
      <w:r>
        <w:t>Nield</w:t>
      </w:r>
      <w:proofErr w:type="spellEnd"/>
      <w:r w:rsidR="004610D0">
        <w:t xml:space="preserve"> et al., </w:t>
      </w:r>
      <w:r>
        <w:t xml:space="preserve">2008). In 2018, there were 2.1 million students </w:t>
      </w:r>
      <w:r w:rsidR="004D567A">
        <w:t xml:space="preserve">who </w:t>
      </w:r>
      <w:r>
        <w:t>dropped out of high school</w:t>
      </w:r>
      <w:r w:rsidR="004D567A">
        <w:t>. I</w:t>
      </w:r>
      <w:r>
        <w:t xml:space="preserve">n a typical 180-day school year that is approximately 11,600 students dropping out every school day </w:t>
      </w:r>
      <w:r w:rsidRPr="00997D30">
        <w:t>(U.S. Department of Education, NCES, 2020)</w:t>
      </w:r>
      <w:r>
        <w:t xml:space="preserve">. </w:t>
      </w:r>
    </w:p>
    <w:p w14:paraId="7B3D680C" w14:textId="2220A7A5" w:rsidR="00794545" w:rsidRDefault="004610D0" w:rsidP="00794545">
      <w:pPr>
        <w:spacing w:line="480" w:lineRule="auto"/>
        <w:ind w:firstLine="720"/>
      </w:pPr>
      <w:r>
        <w:t xml:space="preserve">One in </w:t>
      </w:r>
      <w:r w:rsidR="00CD012D">
        <w:t>ten</w:t>
      </w:r>
      <w:r w:rsidR="004D567A">
        <w:t xml:space="preserve"> </w:t>
      </w:r>
      <w:r>
        <w:t xml:space="preserve">students </w:t>
      </w:r>
      <w:r w:rsidR="004D567A">
        <w:t xml:space="preserve">who </w:t>
      </w:r>
      <w:r>
        <w:t xml:space="preserve">dropped out of school </w:t>
      </w:r>
      <w:r w:rsidR="00E521A5">
        <w:t xml:space="preserve">is </w:t>
      </w:r>
      <w:r>
        <w:t>in prison before their 24</w:t>
      </w:r>
      <w:r w:rsidRPr="008676E7">
        <w:t>th</w:t>
      </w:r>
      <w:r>
        <w:t xml:space="preserve"> birthday and 80% of </w:t>
      </w:r>
      <w:r w:rsidR="00CD012D">
        <w:t xml:space="preserve">those </w:t>
      </w:r>
      <w:r>
        <w:t>in prison dropped out of high school</w:t>
      </w:r>
      <w:r w:rsidR="004D0D3D">
        <w:t xml:space="preserve">. </w:t>
      </w:r>
      <w:r w:rsidR="00794545">
        <w:t xml:space="preserve">Many of the 2.1 million students </w:t>
      </w:r>
      <w:r w:rsidR="004D567A">
        <w:t xml:space="preserve">who </w:t>
      </w:r>
      <w:r w:rsidR="00794545">
        <w:t>dropped out of high school in 2018 were flagged as a high risk of dropping out due to the grades they received as early as middle school (</w:t>
      </w:r>
      <w:proofErr w:type="spellStart"/>
      <w:r w:rsidR="00794545">
        <w:t>Nield</w:t>
      </w:r>
      <w:proofErr w:type="spellEnd"/>
      <w:r>
        <w:t xml:space="preserve"> et al., </w:t>
      </w:r>
      <w:r w:rsidR="00794545">
        <w:t xml:space="preserve">2008). </w:t>
      </w:r>
      <w:r w:rsidR="00BB47DD">
        <w:t xml:space="preserve">This track record for this country is in dire need of change. </w:t>
      </w:r>
    </w:p>
    <w:p w14:paraId="7DCD7C82" w14:textId="1D42E32D" w:rsidR="00794545" w:rsidRDefault="00BB47DD" w:rsidP="008676E7">
      <w:pPr>
        <w:spacing w:line="480" w:lineRule="auto"/>
        <w:ind w:firstLine="720"/>
      </w:pPr>
      <w:r>
        <w:t xml:space="preserve">For those less concerned with supporting the benefits of positive student outcomes, there is the reality that taxpayers are paying for juvenile detentions and prisons for these individuals who dropped out of high school </w:t>
      </w:r>
      <w:r w:rsidR="00794545">
        <w:t xml:space="preserve">(Choudhry, 2018). In addition to the cost to taxpayers, it is a costly decision to drop out of high school for the individual. The median weekly pay for an individual without a high school degree is $603, whereas the median weekly pay for high school graduates without college is $749, and the median weekly pay for those with a four-year degree is $1,281 (U.S. Bureau of Labor Statistics, 2019). Students </w:t>
      </w:r>
      <w:r w:rsidR="004D567A">
        <w:t xml:space="preserve">who </w:t>
      </w:r>
      <w:r w:rsidR="00794545">
        <w:t xml:space="preserve">are dropping out of high school are creating a multi-tiered financial catastrophe for themselves and their local governments. Ultimately, individuals </w:t>
      </w:r>
      <w:r w:rsidR="004D567A">
        <w:t xml:space="preserve">who </w:t>
      </w:r>
      <w:r w:rsidR="00794545">
        <w:t xml:space="preserve">dropout of high school add many complexities to society and </w:t>
      </w:r>
      <w:r w:rsidR="00794545">
        <w:lastRenderedPageBreak/>
        <w:t xml:space="preserve">contribute to the recurring poverty cycle (Adams, 2013). What are local and national politicians and school leaders doing to fix this dropout epidemic? </w:t>
      </w:r>
    </w:p>
    <w:p w14:paraId="4F2E73A6" w14:textId="737433DA" w:rsidR="00794545" w:rsidRDefault="00794545" w:rsidP="00794545">
      <w:pPr>
        <w:spacing w:line="480" w:lineRule="auto"/>
        <w:ind w:firstLine="720"/>
      </w:pPr>
      <w:r>
        <w:t>There is sufficient documentation that shows that grades impact how youth</w:t>
      </w:r>
      <w:r w:rsidR="004D567A">
        <w:t>s</w:t>
      </w:r>
      <w:r>
        <w:t xml:space="preserve"> perceive and feel about themselves </w:t>
      </w:r>
      <w:r w:rsidRPr="00E94685">
        <w:t>(Harter &amp; Jackson, 1993; Hoge</w:t>
      </w:r>
      <w:r w:rsidR="004D567A">
        <w:t xml:space="preserve"> et al.</w:t>
      </w:r>
      <w:r w:rsidRPr="00E94685">
        <w:t>, 1990; Rosenburg et al., 1989; Zimmermann et al., 2013)</w:t>
      </w:r>
      <w:r>
        <w:t xml:space="preserve">. A culture of importance on grading adds unique complexities for students, including pressure to attain academic excellence from faculty, peers, parents, advisors, and future employers (Lynch </w:t>
      </w:r>
      <w:r w:rsidR="004D567A">
        <w:t xml:space="preserve">&amp; </w:t>
      </w:r>
      <w:r>
        <w:t xml:space="preserve">Hennessey, 2015; Molesworth et al., 2009; </w:t>
      </w:r>
      <w:proofErr w:type="spellStart"/>
      <w:r>
        <w:t>Pulfrey</w:t>
      </w:r>
      <w:proofErr w:type="spellEnd"/>
      <w:r>
        <w:t xml:space="preserve"> </w:t>
      </w:r>
      <w:r w:rsidR="004D567A">
        <w:t xml:space="preserve">&amp; </w:t>
      </w:r>
      <w:r>
        <w:t xml:space="preserve">Butera, 2013; Taylor et al., 2014). Students measure their perceptions of themselves when compared to others, and often compare themselves with others using school grades due to the rather public nature of </w:t>
      </w:r>
      <w:r w:rsidRPr="00777C04">
        <w:t>grades (Dijkstra et al., 2008)</w:t>
      </w:r>
      <w:r>
        <w:t xml:space="preserve">. Those students </w:t>
      </w:r>
      <w:r w:rsidR="004D567A">
        <w:t xml:space="preserve">who </w:t>
      </w:r>
      <w:r>
        <w:t xml:space="preserve">have poor grades </w:t>
      </w:r>
      <w:r w:rsidRPr="00CD284E">
        <w:t xml:space="preserve">(Black </w:t>
      </w:r>
      <w:r w:rsidR="004D567A">
        <w:t>&amp;</w:t>
      </w:r>
      <w:r w:rsidR="004D567A" w:rsidRPr="00CD284E">
        <w:t xml:space="preserve"> </w:t>
      </w:r>
      <w:r w:rsidRPr="00CD284E">
        <w:t>Deci, 2000)</w:t>
      </w:r>
      <w:r>
        <w:t xml:space="preserve"> or extremely high grades (</w:t>
      </w:r>
      <w:proofErr w:type="spellStart"/>
      <w:r w:rsidRPr="00CD284E">
        <w:t>Mouratisis</w:t>
      </w:r>
      <w:proofErr w:type="spellEnd"/>
      <w:r w:rsidRPr="00CD284E">
        <w:t xml:space="preserve"> et al., 2011)</w:t>
      </w:r>
      <w:r>
        <w:t xml:space="preserve"> seem to be more impacted by the negative effects of grades. </w:t>
      </w:r>
    </w:p>
    <w:p w14:paraId="44177ADA" w14:textId="72F49F76" w:rsidR="00794545" w:rsidRDefault="00794545" w:rsidP="00794545">
      <w:pPr>
        <w:spacing w:line="480" w:lineRule="auto"/>
        <w:ind w:firstLine="720"/>
      </w:pPr>
      <w:r>
        <w:t>Research (</w:t>
      </w:r>
      <w:r w:rsidRPr="008E66D1">
        <w:t>Harter, 2003</w:t>
      </w:r>
      <w:r>
        <w:t xml:space="preserve">; Ross &amp; Broh, 2000; Schmidt &amp; Padilla, 2003) has shown that good grades lead to positive self-esteem. What does this say about students </w:t>
      </w:r>
      <w:r w:rsidR="004D567A">
        <w:t xml:space="preserve">who </w:t>
      </w:r>
      <w:r>
        <w:t>are not earning good grades? Do students with poor grades have low self-esteem?</w:t>
      </w:r>
      <w:r w:rsidR="00A152AA">
        <w:t xml:space="preserve"> </w:t>
      </w:r>
    </w:p>
    <w:p w14:paraId="50A9691C" w14:textId="2D966110" w:rsidR="004D567A" w:rsidRDefault="00794545" w:rsidP="00794545">
      <w:pPr>
        <w:spacing w:line="480" w:lineRule="auto"/>
        <w:ind w:firstLine="720"/>
      </w:pPr>
      <w:r>
        <w:t xml:space="preserve">At least one study </w:t>
      </w:r>
      <w:r w:rsidR="00E521A5">
        <w:t>showed</w:t>
      </w:r>
      <w:r>
        <w:t xml:space="preserve"> that bad grades lead to poor self-esteem, especially among girls (Crocker et al., 2003). The negative impacts with the correlation of bad grades and poor self-esteem are limitless. Poor self-esteem can be: </w:t>
      </w:r>
    </w:p>
    <w:p w14:paraId="6D99E722" w14:textId="54266904" w:rsidR="004D567A" w:rsidRDefault="00E521A5" w:rsidP="008676E7">
      <w:pPr>
        <w:spacing w:line="480" w:lineRule="auto"/>
        <w:ind w:left="1080"/>
      </w:pPr>
      <w:r>
        <w:t>. . .</w:t>
      </w:r>
      <w:r w:rsidR="00794545">
        <w:t xml:space="preserve">significantly related to depression (e.g., </w:t>
      </w:r>
      <w:proofErr w:type="spellStart"/>
      <w:r w:rsidR="00794545">
        <w:t>Pelkonen</w:t>
      </w:r>
      <w:proofErr w:type="spellEnd"/>
      <w:r w:rsidR="00794545">
        <w:t>, 2003), suicide ideation (e.g., Palmer, 2004; Wild</w:t>
      </w:r>
      <w:r w:rsidR="004D567A">
        <w:t xml:space="preserve"> et al.</w:t>
      </w:r>
      <w:r w:rsidR="00794545">
        <w:t xml:space="preserve">, 2004), victimization (e.g., </w:t>
      </w:r>
      <w:proofErr w:type="spellStart"/>
      <w:r w:rsidR="00794545">
        <w:t>Slee</w:t>
      </w:r>
      <w:proofErr w:type="spellEnd"/>
      <w:r w:rsidR="00794545">
        <w:t xml:space="preserve"> &amp; Rigby, 1993), delinquency (e.g</w:t>
      </w:r>
      <w:r w:rsidR="002744A3">
        <w:t>.</w:t>
      </w:r>
      <w:r w:rsidR="00794545">
        <w:t>, Heaven, 1996, but see Jang &amp; Thornberry, 1998), eating disorders (</w:t>
      </w:r>
      <w:proofErr w:type="spellStart"/>
      <w:r w:rsidR="00794545">
        <w:t>Gual</w:t>
      </w:r>
      <w:proofErr w:type="spellEnd"/>
      <w:r w:rsidR="00794545">
        <w:t xml:space="preserve"> et al., 2002), and low happiness (Furnham &amp; Cheng, 2000)</w:t>
      </w:r>
      <w:r w:rsidR="004D567A">
        <w:t>.</w:t>
      </w:r>
      <w:r w:rsidR="00794545">
        <w:t xml:space="preserve"> (</w:t>
      </w:r>
      <w:proofErr w:type="spellStart"/>
      <w:r w:rsidR="00794545">
        <w:t>Cirarrochi</w:t>
      </w:r>
      <w:proofErr w:type="spellEnd"/>
      <w:r w:rsidR="00794545">
        <w:t xml:space="preserve"> et al., 2007) </w:t>
      </w:r>
    </w:p>
    <w:p w14:paraId="53D0C4FA" w14:textId="1B746337" w:rsidR="00794545" w:rsidRDefault="00794545" w:rsidP="00794545">
      <w:pPr>
        <w:spacing w:line="480" w:lineRule="auto"/>
        <w:ind w:firstLine="720"/>
      </w:pPr>
      <w:r>
        <w:lastRenderedPageBreak/>
        <w:t xml:space="preserve">Poor self-esteem can also increase the likeliness that depression and </w:t>
      </w:r>
      <w:r w:rsidR="004D567A">
        <w:t xml:space="preserve">a </w:t>
      </w:r>
      <w:r>
        <w:t xml:space="preserve">poor mood </w:t>
      </w:r>
      <w:r w:rsidR="004D567A">
        <w:t xml:space="preserve">will </w:t>
      </w:r>
      <w:r>
        <w:t xml:space="preserve">arise </w:t>
      </w:r>
      <w:r w:rsidRPr="008E66D1">
        <w:t>(Maughan et al., 2003)</w:t>
      </w:r>
      <w:r>
        <w:t xml:space="preserve"> due to the internal feedback </w:t>
      </w:r>
      <w:r w:rsidR="00EF4E6A">
        <w:t xml:space="preserve">students </w:t>
      </w:r>
      <w:r>
        <w:t xml:space="preserve">receive from peers, teachers, and parents about their academic performance </w:t>
      </w:r>
      <w:r w:rsidRPr="00526E72">
        <w:t>(Cole, 1990, 1991).</w:t>
      </w:r>
      <w:r>
        <w:t xml:space="preserve"> Youth </w:t>
      </w:r>
      <w:r w:rsidR="00EF4E6A">
        <w:t xml:space="preserve">who </w:t>
      </w:r>
      <w:r>
        <w:t xml:space="preserve">have high self-esteem often have future plans after high school and cognitive resources </w:t>
      </w:r>
      <w:r w:rsidR="00EF4E6A">
        <w:t xml:space="preserve">that </w:t>
      </w:r>
      <w:r>
        <w:t>protect them from going down a path of crime and substance abuse (</w:t>
      </w:r>
      <w:proofErr w:type="spellStart"/>
      <w:r>
        <w:t>Voisin</w:t>
      </w:r>
      <w:proofErr w:type="spellEnd"/>
      <w:r>
        <w:t xml:space="preserve"> et al., 2018). What does this say about youth </w:t>
      </w:r>
      <w:r w:rsidR="00EF4E6A">
        <w:t xml:space="preserve">who </w:t>
      </w:r>
      <w:r>
        <w:t>have low self-esteem? Are they more vulnerable to crime and substance abuse?</w:t>
      </w:r>
    </w:p>
    <w:p w14:paraId="0B21851D" w14:textId="087F8B56" w:rsidR="00794545" w:rsidRDefault="00794545" w:rsidP="00794545">
      <w:pPr>
        <w:spacing w:line="480" w:lineRule="auto"/>
        <w:ind w:firstLine="720"/>
      </w:pPr>
      <w:r>
        <w:t xml:space="preserve">A culture of importance on grading adds unique complexities for students, including pressure to attain academic excellence from faculty, peers, parents, advisors, and future employers (Lynch </w:t>
      </w:r>
      <w:r w:rsidR="00EF4E6A">
        <w:t xml:space="preserve">&amp; </w:t>
      </w:r>
      <w:r>
        <w:t xml:space="preserve">Hennessey, 2015; Molesworth et al., 2009; </w:t>
      </w:r>
      <w:proofErr w:type="spellStart"/>
      <w:r>
        <w:t>Pulfrey</w:t>
      </w:r>
      <w:proofErr w:type="spellEnd"/>
      <w:r>
        <w:t xml:space="preserve"> </w:t>
      </w:r>
      <w:r w:rsidR="00EF4E6A">
        <w:t xml:space="preserve">&amp; </w:t>
      </w:r>
      <w:r>
        <w:t xml:space="preserve">Butera, 2013; Taylor et al., 2014). Despite the surrounding secondary effects just discussed, there is little evidence to substantiate that grades offer meaningful primary feedback to students about their academic performance. Alternatively, grades foster anxiety, hopelessness, peer comparisons, and fears of failure. When interviewed, students shared that the relationship between themselves and their parents deteriorated when they earned poor grades, leading to stress and anxiety (Chamberlin </w:t>
      </w:r>
      <w:r w:rsidR="00EF4E6A">
        <w:t xml:space="preserve">et </w:t>
      </w:r>
      <w:r>
        <w:t xml:space="preserve">al., 2018). </w:t>
      </w:r>
    </w:p>
    <w:p w14:paraId="35DEB797" w14:textId="79BADE2E" w:rsidR="00EF4E6A" w:rsidRDefault="00794545" w:rsidP="002D42A4">
      <w:pPr>
        <w:spacing w:line="480" w:lineRule="auto"/>
        <w:ind w:firstLine="720"/>
      </w:pPr>
      <w:r>
        <w:t>Educators observe</w:t>
      </w:r>
      <w:r w:rsidR="00E521A5">
        <w:t>d</w:t>
      </w:r>
      <w:r>
        <w:t xml:space="preserve"> the importance self-esteem has on students</w:t>
      </w:r>
      <w:r w:rsidR="007F6F24">
        <w:t>’</w:t>
      </w:r>
      <w:r>
        <w:t xml:space="preserve"> academic performance and their </w:t>
      </w:r>
      <w:r w:rsidR="00EF4E6A">
        <w:t xml:space="preserve">overall </w:t>
      </w:r>
      <w:r>
        <w:t xml:space="preserve">school experience. One study of 12-year-old students showed poor self-esteem foretold future educator-reported emotional problems (social anxiety and depression) over the course of one academic year </w:t>
      </w:r>
      <w:r w:rsidRPr="00526E72">
        <w:t>(</w:t>
      </w:r>
      <w:proofErr w:type="spellStart"/>
      <w:r w:rsidRPr="00526E72">
        <w:t>Ci</w:t>
      </w:r>
      <w:r w:rsidR="007E63AE">
        <w:t>r</w:t>
      </w:r>
      <w:r w:rsidRPr="00526E72">
        <w:t>arrochi</w:t>
      </w:r>
      <w:proofErr w:type="spellEnd"/>
      <w:r w:rsidR="00EF4E6A">
        <w:t xml:space="preserve"> et al.</w:t>
      </w:r>
      <w:r>
        <w:t xml:space="preserve">, </w:t>
      </w:r>
      <w:r w:rsidRPr="00526E72">
        <w:t>2007</w:t>
      </w:r>
      <w:r>
        <w:t>). Teachers often observe</w:t>
      </w:r>
      <w:r w:rsidR="00E521A5">
        <w:t>d</w:t>
      </w:r>
      <w:r>
        <w:t xml:space="preserve"> those students with low self-esteem </w:t>
      </w:r>
      <w:r w:rsidR="00E521A5">
        <w:t xml:space="preserve">being </w:t>
      </w:r>
      <w:r>
        <w:t>at risk of isolat</w:t>
      </w:r>
      <w:r w:rsidR="00E521A5">
        <w:t>ion</w:t>
      </w:r>
      <w:r>
        <w:t xml:space="preserve">, </w:t>
      </w:r>
      <w:r w:rsidR="00E521A5">
        <w:t xml:space="preserve">failing to be </w:t>
      </w:r>
      <w:r>
        <w:t>accepted by their peers, hav</w:t>
      </w:r>
      <w:r w:rsidR="00EF4E6A">
        <w:t>ing</w:t>
      </w:r>
      <w:r>
        <w:t xml:space="preserve"> negative beliefs about themselves, </w:t>
      </w:r>
      <w:r w:rsidR="00EF4E6A">
        <w:t xml:space="preserve">having </w:t>
      </w:r>
      <w:r>
        <w:t xml:space="preserve">poor expectations for their academic futures, and </w:t>
      </w:r>
      <w:r w:rsidR="00E521A5">
        <w:t>being</w:t>
      </w:r>
      <w:r>
        <w:t xml:space="preserve"> bullied </w:t>
      </w:r>
      <w:r w:rsidRPr="00526E72">
        <w:t xml:space="preserve">(Bishop &amp; </w:t>
      </w:r>
      <w:proofErr w:type="spellStart"/>
      <w:r w:rsidRPr="00526E72">
        <w:t>Inderbitzen</w:t>
      </w:r>
      <w:proofErr w:type="spellEnd"/>
      <w:r w:rsidRPr="00526E72">
        <w:t xml:space="preserve">, 1995; </w:t>
      </w:r>
      <w:proofErr w:type="spellStart"/>
      <w:r w:rsidRPr="00526E72">
        <w:t>Tsaousis</w:t>
      </w:r>
      <w:proofErr w:type="spellEnd"/>
      <w:r w:rsidRPr="00526E72">
        <w:t>, 2016)</w:t>
      </w:r>
      <w:r>
        <w:t>. If teachers notic</w:t>
      </w:r>
      <w:r w:rsidR="002D31E0">
        <w:t>ed</w:t>
      </w:r>
      <w:r>
        <w:t xml:space="preserve"> the harmful effects of </w:t>
      </w:r>
      <w:r>
        <w:lastRenderedPageBreak/>
        <w:t xml:space="preserve">poor self-esteem, </w:t>
      </w:r>
      <w:r w:rsidR="002D31E0">
        <w:t xml:space="preserve">were they also </w:t>
      </w:r>
      <w:r>
        <w:t xml:space="preserve">aware that there </w:t>
      </w:r>
      <w:r w:rsidR="002D31E0">
        <w:t xml:space="preserve">was </w:t>
      </w:r>
      <w:r>
        <w:t>a correlation between poor grades and poor self-esteem?</w:t>
      </w:r>
      <w:r w:rsidR="00A152AA">
        <w:t xml:space="preserve"> </w:t>
      </w:r>
      <w:r w:rsidR="002D31E0">
        <w:t xml:space="preserve">Do </w:t>
      </w:r>
      <w:r>
        <w:t xml:space="preserve">teachers truly understanding the impact of grades as they assign them? </w:t>
      </w:r>
      <w:bookmarkStart w:id="64" w:name="_Toc132051354"/>
      <w:bookmarkStart w:id="65" w:name="_Toc132051420"/>
    </w:p>
    <w:p w14:paraId="2ED3F5E9" w14:textId="0854BCE1" w:rsidR="00794545" w:rsidRPr="00EF4E6A" w:rsidRDefault="00794545" w:rsidP="002D42A4">
      <w:pPr>
        <w:pStyle w:val="Heading2"/>
      </w:pPr>
      <w:bookmarkStart w:id="66" w:name="_Toc149580042"/>
      <w:r w:rsidRPr="00EF4E6A">
        <w:t>Grade Validity</w:t>
      </w:r>
      <w:bookmarkEnd w:id="64"/>
      <w:bookmarkEnd w:id="65"/>
      <w:bookmarkEnd w:id="66"/>
    </w:p>
    <w:p w14:paraId="148DBC1F" w14:textId="30EAD8EC" w:rsidR="00794545" w:rsidRPr="00AF60E0" w:rsidRDefault="00794545" w:rsidP="00794545">
      <w:pPr>
        <w:spacing w:line="480" w:lineRule="auto"/>
        <w:ind w:firstLine="720"/>
      </w:pPr>
      <w:r>
        <w:t>With the impact of grades having such high stakes ranging from dropping out of high school (</w:t>
      </w:r>
      <w:proofErr w:type="spellStart"/>
      <w:r>
        <w:t>Nield</w:t>
      </w:r>
      <w:proofErr w:type="spellEnd"/>
      <w:r w:rsidR="004E61CA">
        <w:t xml:space="preserve"> et al.</w:t>
      </w:r>
      <w:r>
        <w:t>, 2008) and impacting their salary (U.S. Bureau of Labor Statistics, 2019) to harming their self-esteem (Crocker et al., 2003) and being at risk for depression and suicide ideation (</w:t>
      </w:r>
      <w:proofErr w:type="spellStart"/>
      <w:r>
        <w:t>Pelkonen</w:t>
      </w:r>
      <w:proofErr w:type="spellEnd"/>
      <w:r>
        <w:t>, 2003; Palmer, 2004; Wild</w:t>
      </w:r>
      <w:r w:rsidR="004E61CA">
        <w:t xml:space="preserve"> et al.</w:t>
      </w:r>
      <w:r>
        <w:t>, 2004), grades should be valid and accurately measure students</w:t>
      </w:r>
      <w:r w:rsidR="007F6F24">
        <w:t>’</w:t>
      </w:r>
      <w:r>
        <w:t xml:space="preserve"> overall achievement in a subject area. </w:t>
      </w:r>
    </w:p>
    <w:p w14:paraId="1C76A7E3" w14:textId="0CD4BA92" w:rsidR="00794545" w:rsidRDefault="00794545" w:rsidP="00794545">
      <w:pPr>
        <w:spacing w:line="480" w:lineRule="auto"/>
      </w:pPr>
      <w:r>
        <w:tab/>
        <w:t xml:space="preserve"> Grade validity has been called into question for years. A well-known study divided eighth-grade students into two groups</w:t>
      </w:r>
      <w:r w:rsidR="004E61CA">
        <w:t xml:space="preserve">: </w:t>
      </w:r>
      <w:r>
        <w:t xml:space="preserve">one group was from a high-poverty school and one group was from a low-poverty school. The group of students from the high-poverty school that received mostly </w:t>
      </w:r>
      <w:proofErr w:type="gramStart"/>
      <w:r>
        <w:t>A</w:t>
      </w:r>
      <w:r w:rsidR="007F6F24">
        <w:t>’</w:t>
      </w:r>
      <w:r>
        <w:t>s</w:t>
      </w:r>
      <w:proofErr w:type="gramEnd"/>
      <w:r>
        <w:t xml:space="preserve"> on their report cards had similar standardized scores in the area of English as those students </w:t>
      </w:r>
      <w:r w:rsidR="004E61CA">
        <w:t xml:space="preserve">who </w:t>
      </w:r>
      <w:r>
        <w:t>received C</w:t>
      </w:r>
      <w:r w:rsidR="007F6F24">
        <w:t>’</w:t>
      </w:r>
      <w:r>
        <w:t>s and D</w:t>
      </w:r>
      <w:r w:rsidR="007F6F24">
        <w:t>’</w:t>
      </w:r>
      <w:r>
        <w:t>s on their report cards in the low-poverty school. (U.S. Office of Research, 1994). This research highlighted the difference in grades in differen</w:t>
      </w:r>
      <w:r w:rsidR="004E61CA">
        <w:t xml:space="preserve">t </w:t>
      </w:r>
      <w:r>
        <w:t xml:space="preserve">schools, specifically schools with different populations </w:t>
      </w:r>
      <w:r w:rsidRPr="00136818">
        <w:t>(Anderson, 2018</w:t>
      </w:r>
      <w:r>
        <w:t>). Grade inflation has been a recent threat to validity, as well. A recent phenomenon has shown that there is a greater concentration of students with A</w:t>
      </w:r>
      <w:r w:rsidR="007F6F24">
        <w:t>’</w:t>
      </w:r>
      <w:r>
        <w:t>s</w:t>
      </w:r>
      <w:r w:rsidR="002744A3">
        <w:t>,</w:t>
      </w:r>
      <w:r>
        <w:t xml:space="preserve"> which devalue</w:t>
      </w:r>
      <w:r w:rsidR="002D31E0">
        <w:t>d</w:t>
      </w:r>
      <w:r>
        <w:t xml:space="preserve"> the communicative indicator of a student</w:t>
      </w:r>
      <w:r w:rsidR="007F6F24">
        <w:t>’</w:t>
      </w:r>
      <w:r>
        <w:t>s abilities</w:t>
      </w:r>
      <w:r w:rsidR="002744A3">
        <w:t>, according to</w:t>
      </w:r>
      <w:r>
        <w:t xml:space="preserve"> </w:t>
      </w:r>
      <w:proofErr w:type="spellStart"/>
      <w:r w:rsidRPr="00972F41">
        <w:t>Slavov</w:t>
      </w:r>
      <w:proofErr w:type="spellEnd"/>
      <w:r w:rsidR="002744A3">
        <w:t xml:space="preserve"> (</w:t>
      </w:r>
      <w:r w:rsidRPr="00972F41">
        <w:t>2013)</w:t>
      </w:r>
      <w:r w:rsidR="002744A3">
        <w:t>,</w:t>
      </w:r>
      <w:r>
        <w:t xml:space="preserve"> </w:t>
      </w:r>
      <w:r w:rsidR="002744A3">
        <w:t>who</w:t>
      </w:r>
      <w:r>
        <w:t xml:space="preserve"> argues that “</w:t>
      </w:r>
      <w:proofErr w:type="gramStart"/>
      <w:r>
        <w:t>A</w:t>
      </w:r>
      <w:r w:rsidR="007F6F24">
        <w:t>’</w:t>
      </w:r>
      <w:r>
        <w:t>s</w:t>
      </w:r>
      <w:proofErr w:type="gramEnd"/>
      <w:r>
        <w:t>” don</w:t>
      </w:r>
      <w:r w:rsidR="007F6F24">
        <w:t>’</w:t>
      </w:r>
      <w:r>
        <w:t xml:space="preserve">t measure outstanding academic success in these modern times. </w:t>
      </w:r>
    </w:p>
    <w:p w14:paraId="0F1372E7" w14:textId="28445B77" w:rsidR="00794545" w:rsidRDefault="00794545" w:rsidP="00794545">
      <w:pPr>
        <w:spacing w:line="480" w:lineRule="auto"/>
      </w:pPr>
      <w:r>
        <w:tab/>
        <w:t>Teacher</w:t>
      </w:r>
      <w:r w:rsidR="002744A3">
        <w:t>s</w:t>
      </w:r>
      <w:r w:rsidR="007F6F24">
        <w:t>’</w:t>
      </w:r>
      <w:r>
        <w:t xml:space="preserve"> implicit bias of students, both positive and negative</w:t>
      </w:r>
      <w:r w:rsidR="004E61CA">
        <w:t>,</w:t>
      </w:r>
      <w:r>
        <w:t xml:space="preserve"> </w:t>
      </w:r>
      <w:r w:rsidR="002D31E0">
        <w:t xml:space="preserve">has </w:t>
      </w:r>
      <w:r>
        <w:t xml:space="preserve">an impact on the validity of grades. There have been many findings of teachers linking favorable personality traits to grades. Those with “conformity to the social order of the school” and “personal motivation to succeed” were rewarded with higher grades than those </w:t>
      </w:r>
      <w:r w:rsidR="004E61CA">
        <w:t xml:space="preserve">who </w:t>
      </w:r>
      <w:r>
        <w:t xml:space="preserve">did not exhibit those two traits </w:t>
      </w:r>
      <w:r>
        <w:lastRenderedPageBreak/>
        <w:t>(</w:t>
      </w:r>
      <w:r w:rsidRPr="006C758E">
        <w:t xml:space="preserve">Bowles </w:t>
      </w:r>
      <w:r w:rsidR="004E61CA">
        <w:t>&amp;</w:t>
      </w:r>
      <w:r w:rsidR="004E61CA" w:rsidRPr="006C758E">
        <w:t xml:space="preserve"> </w:t>
      </w:r>
      <w:r w:rsidRPr="006C758E">
        <w:t>Gintis, 2016</w:t>
      </w:r>
      <w:r w:rsidR="0012694D">
        <w:t>, p.</w:t>
      </w:r>
      <w:r w:rsidR="00EF7937">
        <w:t xml:space="preserve"> 62</w:t>
      </w:r>
      <w:r w:rsidRPr="006C758E">
        <w:t>).</w:t>
      </w:r>
      <w:r>
        <w:t xml:space="preserve"> Implicit bias can be limitless among teachers and the link between bias and grades interfere</w:t>
      </w:r>
      <w:r w:rsidR="002D31E0">
        <w:t>d</w:t>
      </w:r>
      <w:r>
        <w:t xml:space="preserve"> with communicating student</w:t>
      </w:r>
      <w:r w:rsidR="004E61CA">
        <w:t>s</w:t>
      </w:r>
      <w:r w:rsidR="007F6F24">
        <w:t>’</w:t>
      </w:r>
      <w:r>
        <w:t xml:space="preserve"> achievement. Students are vulnerable to teachers</w:t>
      </w:r>
      <w:r w:rsidR="007F6F24">
        <w:t>’</w:t>
      </w:r>
      <w:r>
        <w:t xml:space="preserve"> perceptions as </w:t>
      </w:r>
      <w:r w:rsidR="004E61CA">
        <w:t xml:space="preserve">these </w:t>
      </w:r>
      <w:r>
        <w:t>perceptions can impact students</w:t>
      </w:r>
      <w:r w:rsidR="007F6F24">
        <w:t>’</w:t>
      </w:r>
      <w:r>
        <w:t xml:space="preserve"> educational and life trajectories. Studies have indicated that teachers change</w:t>
      </w:r>
      <w:r w:rsidR="002D31E0">
        <w:t>d</w:t>
      </w:r>
      <w:r>
        <w:t xml:space="preserve"> their instructional routines to meet the expectations they </w:t>
      </w:r>
      <w:r w:rsidR="002D31E0">
        <w:t>ha</w:t>
      </w:r>
      <w:r w:rsidR="00173484">
        <w:t>ve</w:t>
      </w:r>
      <w:r w:rsidR="002D31E0">
        <w:t xml:space="preserve"> </w:t>
      </w:r>
      <w:r>
        <w:t>for the</w:t>
      </w:r>
      <w:r w:rsidR="004E61CA">
        <w:t>ir</w:t>
      </w:r>
      <w:r>
        <w:t xml:space="preserve"> students in the classroom</w:t>
      </w:r>
      <w:r w:rsidR="004E61CA">
        <w:t>,</w:t>
      </w:r>
      <w:r>
        <w:t xml:space="preserve"> which negatively impacted female, Black, and Hispanic students in math classrooms (</w:t>
      </w:r>
      <w:proofErr w:type="spellStart"/>
      <w:r>
        <w:t>Copur-Gencturk</w:t>
      </w:r>
      <w:proofErr w:type="spellEnd"/>
      <w:r w:rsidR="002744A3">
        <w:t xml:space="preserve"> et al., </w:t>
      </w:r>
      <w:r>
        <w:t xml:space="preserve">2020). </w:t>
      </w:r>
    </w:p>
    <w:p w14:paraId="782BCDAC" w14:textId="6175A903" w:rsidR="00794545" w:rsidRDefault="00794545" w:rsidP="00794545">
      <w:pPr>
        <w:spacing w:line="480" w:lineRule="auto"/>
      </w:pPr>
      <w:r>
        <w:tab/>
        <w:t>Teacher</w:t>
      </w:r>
      <w:r w:rsidR="002D31E0">
        <w:t>s</w:t>
      </w:r>
      <w:r>
        <w:t xml:space="preserve"> bias not only affect</w:t>
      </w:r>
      <w:r w:rsidR="002D31E0">
        <w:t>ed</w:t>
      </w:r>
      <w:r>
        <w:t xml:space="preserve"> students along </w:t>
      </w:r>
      <w:r w:rsidR="002744A3">
        <w:t xml:space="preserve">with </w:t>
      </w:r>
      <w:r>
        <w:t xml:space="preserve">the origins of gender, race, and socioeconomics </w:t>
      </w:r>
      <w:r w:rsidRPr="001B401E">
        <w:t xml:space="preserve">(Rubie-Davies, 2007; </w:t>
      </w:r>
      <w:proofErr w:type="spellStart"/>
      <w:r w:rsidRPr="001B401E">
        <w:t>Sadker</w:t>
      </w:r>
      <w:proofErr w:type="spellEnd"/>
      <w:r w:rsidRPr="001B401E">
        <w:t xml:space="preserve"> &amp; </w:t>
      </w:r>
      <w:proofErr w:type="spellStart"/>
      <w:r w:rsidRPr="001B401E">
        <w:t>Sadker</w:t>
      </w:r>
      <w:proofErr w:type="spellEnd"/>
      <w:r w:rsidRPr="001B401E">
        <w:t>, 2012</w:t>
      </w:r>
      <w:r>
        <w:t>)</w:t>
      </w:r>
      <w:r w:rsidR="002744A3">
        <w:t>,</w:t>
      </w:r>
      <w:r>
        <w:t xml:space="preserve"> but </w:t>
      </w:r>
      <w:r w:rsidR="002744A3">
        <w:t xml:space="preserve">it </w:t>
      </w:r>
      <w:r>
        <w:t xml:space="preserve">also </w:t>
      </w:r>
      <w:r w:rsidR="002D31E0">
        <w:t xml:space="preserve">affected </w:t>
      </w:r>
      <w:r>
        <w:t xml:space="preserve">overweight students </w:t>
      </w:r>
      <w:r w:rsidRPr="00DE2344">
        <w:t>(Finn et al., 2019).</w:t>
      </w:r>
      <w:r>
        <w:t xml:space="preserve"> A 1961 study regarding bias of obese students was replicated and found that there has been an increase </w:t>
      </w:r>
      <w:r w:rsidR="004E61CA">
        <w:t xml:space="preserve">in </w:t>
      </w:r>
      <w:r>
        <w:t xml:space="preserve">the stigmatization of obese students in the past 40 years </w:t>
      </w:r>
      <w:r w:rsidRPr="00DE2344">
        <w:t>(</w:t>
      </w:r>
      <w:proofErr w:type="spellStart"/>
      <w:r w:rsidRPr="00DE2344">
        <w:t>Latner</w:t>
      </w:r>
      <w:proofErr w:type="spellEnd"/>
      <w:r w:rsidRPr="00DE2344">
        <w:t xml:space="preserve"> &amp; </w:t>
      </w:r>
      <w:proofErr w:type="spellStart"/>
      <w:r w:rsidRPr="00DE2344">
        <w:t>Stunkard</w:t>
      </w:r>
      <w:proofErr w:type="spellEnd"/>
      <w:r w:rsidRPr="00DE2344">
        <w:t>, 2003</w:t>
      </w:r>
      <w:r>
        <w:t>). Overweight students are especially vulnerable to poor perceptions from teachers when physical activities are required as is common in physical education classes (Ehlert</w:t>
      </w:r>
      <w:r w:rsidR="004E61CA">
        <w:t xml:space="preserve"> et al.</w:t>
      </w:r>
      <w:r>
        <w:t xml:space="preserve">, 2015; Pickett &amp; Cunningham, 2016). Stigmatization of obese students </w:t>
      </w:r>
      <w:r w:rsidR="002D31E0">
        <w:t xml:space="preserve">started </w:t>
      </w:r>
      <w:r>
        <w:t xml:space="preserve">as early as prekindergarten and </w:t>
      </w:r>
      <w:r w:rsidR="002D31E0">
        <w:t xml:space="preserve">continued </w:t>
      </w:r>
      <w:r>
        <w:t xml:space="preserve">through postsecondary institutions. Overweight students </w:t>
      </w:r>
      <w:r w:rsidR="002D31E0">
        <w:t xml:space="preserve">were </w:t>
      </w:r>
      <w:r>
        <w:t xml:space="preserve">assumed to be </w:t>
      </w:r>
      <w:r w:rsidR="0012694D">
        <w:t xml:space="preserve">“. . . </w:t>
      </w:r>
      <w:r>
        <w:t xml:space="preserve">lazy, less productive, less intelligent, and less socially desirable” </w:t>
      </w:r>
      <w:r w:rsidRPr="002974F2">
        <w:t>(</w:t>
      </w:r>
      <w:proofErr w:type="spellStart"/>
      <w:r w:rsidRPr="002974F2">
        <w:t>Puhl</w:t>
      </w:r>
      <w:proofErr w:type="spellEnd"/>
      <w:r w:rsidRPr="002974F2">
        <w:t>, Heuer, &amp; Brownell, 2010</w:t>
      </w:r>
      <w:r w:rsidR="00CD66CC">
        <w:t>, p. x</w:t>
      </w:r>
      <w:r w:rsidRPr="002974F2">
        <w:t>)</w:t>
      </w:r>
      <w:r>
        <w:t xml:space="preserve">. One study </w:t>
      </w:r>
      <w:r w:rsidR="002D31E0">
        <w:t xml:space="preserve">showed </w:t>
      </w:r>
      <w:r>
        <w:t xml:space="preserve">that 33% of overweight women experienced negative teacher perceptions of them due to their weight </w:t>
      </w:r>
      <w:r w:rsidRPr="002974F2">
        <w:t>(</w:t>
      </w:r>
      <w:proofErr w:type="spellStart"/>
      <w:r w:rsidRPr="002974F2">
        <w:t>Puhl</w:t>
      </w:r>
      <w:proofErr w:type="spellEnd"/>
      <w:r w:rsidRPr="002974F2">
        <w:t xml:space="preserve"> &amp; Brownell, 2006).</w:t>
      </w:r>
      <w:r>
        <w:t xml:space="preserve"> A teacher</w:t>
      </w:r>
      <w:r w:rsidR="007F6F24">
        <w:t>’</w:t>
      </w:r>
      <w:r>
        <w:t>s perception of students has many impacts, including grades, due to holding lower expectations for obes</w:t>
      </w:r>
      <w:r w:rsidRPr="00DE2344">
        <w:t>e students and praising inferior work (Finn et al., 2019).</w:t>
      </w:r>
      <w:r>
        <w:t xml:space="preserve"> Can grades be valid when teacher</w:t>
      </w:r>
      <w:r w:rsidR="002D31E0">
        <w:t>s’</w:t>
      </w:r>
      <w:r>
        <w:t xml:space="preserve"> expectations influence</w:t>
      </w:r>
      <w:r w:rsidR="002D31E0">
        <w:t>d</w:t>
      </w:r>
      <w:r>
        <w:t xml:space="preserve"> the quality of work teachers deem as satisfactory? </w:t>
      </w:r>
    </w:p>
    <w:p w14:paraId="437E43CF" w14:textId="1B1689F7" w:rsidR="00794545" w:rsidRDefault="00794545" w:rsidP="002D42A4">
      <w:pPr>
        <w:pStyle w:val="Heading2"/>
      </w:pPr>
      <w:bookmarkStart w:id="67" w:name="_Toc132051355"/>
      <w:bookmarkStart w:id="68" w:name="_Toc132051421"/>
      <w:bookmarkStart w:id="69" w:name="_Toc149580043"/>
      <w:r w:rsidRPr="00DE343D">
        <w:t>Teacher</w:t>
      </w:r>
      <w:r w:rsidR="00CD66CC">
        <w:t>s</w:t>
      </w:r>
      <w:r w:rsidR="007F6F24">
        <w:t>’</w:t>
      </w:r>
      <w:r w:rsidRPr="00DE343D">
        <w:t xml:space="preserve"> Perceptions of Grades</w:t>
      </w:r>
      <w:bookmarkEnd w:id="67"/>
      <w:bookmarkEnd w:id="68"/>
      <w:bookmarkEnd w:id="69"/>
    </w:p>
    <w:p w14:paraId="5DFC2DA5" w14:textId="7A7A5DD7" w:rsidR="00794545" w:rsidRDefault="00794545" w:rsidP="00794545">
      <w:pPr>
        <w:spacing w:line="480" w:lineRule="auto"/>
      </w:pPr>
      <w:r>
        <w:rPr>
          <w:b/>
          <w:bCs/>
        </w:rPr>
        <w:tab/>
      </w:r>
      <w:r>
        <w:t xml:space="preserve">Grades have been used since the 1790s </w:t>
      </w:r>
      <w:r w:rsidR="00173484">
        <w:t xml:space="preserve">to measure and communicate how effective teachers have been in boosting students’ learning and achievement </w:t>
      </w:r>
      <w:r>
        <w:t xml:space="preserve">(DeLuca et al., 2017). Since </w:t>
      </w:r>
      <w:r>
        <w:lastRenderedPageBreak/>
        <w:t>the 1790s, teachers</w:t>
      </w:r>
      <w:r w:rsidR="007F6F24">
        <w:t>’</w:t>
      </w:r>
      <w:r>
        <w:t xml:space="preserve"> perceptions have changed from being in full support of how grades are delivered to also having criticism about the way grades are delivered and complaints of the workload </w:t>
      </w:r>
      <w:r w:rsidR="00CD66CC">
        <w:t xml:space="preserve">that </w:t>
      </w:r>
      <w:r>
        <w:t>has led to teachers leaving the profession (</w:t>
      </w:r>
      <w:proofErr w:type="spellStart"/>
      <w:r>
        <w:t>Gaudiano</w:t>
      </w:r>
      <w:proofErr w:type="spellEnd"/>
      <w:r>
        <w:t xml:space="preserve">, 2022). </w:t>
      </w:r>
    </w:p>
    <w:p w14:paraId="2E6FFDCA" w14:textId="7B1882AE" w:rsidR="00794545" w:rsidRDefault="00794545" w:rsidP="00794545">
      <w:pPr>
        <w:spacing w:line="480" w:lineRule="auto"/>
      </w:pPr>
      <w:r>
        <w:tab/>
      </w:r>
      <w:proofErr w:type="spellStart"/>
      <w:r>
        <w:t>Zoeckler</w:t>
      </w:r>
      <w:proofErr w:type="spellEnd"/>
      <w:r>
        <w:t xml:space="preserve"> (2007) demonstrated that teachers</w:t>
      </w:r>
      <w:r w:rsidR="007F6F24">
        <w:t>’</w:t>
      </w:r>
      <w:r>
        <w:t xml:space="preserve"> grading practices </w:t>
      </w:r>
      <w:r w:rsidR="002D31E0">
        <w:t xml:space="preserve">were </w:t>
      </w:r>
      <w:r>
        <w:t>largely influenced by their ideas of appropriate classroom behavior. Vatterott (2015) added to this idea that teachers</w:t>
      </w:r>
      <w:r w:rsidR="007F6F24">
        <w:t>’</w:t>
      </w:r>
      <w:r>
        <w:t xml:space="preserve"> grades </w:t>
      </w:r>
      <w:r w:rsidR="002D31E0">
        <w:t xml:space="preserve">were </w:t>
      </w:r>
      <w:r>
        <w:t>influenced by their own morals while grading, suggesting that</w:t>
      </w:r>
      <w:r w:rsidR="00CD66CC">
        <w:t xml:space="preserve">, </w:t>
      </w:r>
      <w:r>
        <w:t>“We</w:t>
      </w:r>
      <w:r w:rsidR="007F6F24">
        <w:t>’</w:t>
      </w:r>
      <w:r>
        <w:t>ve used academic grades for more than academic because we believe our job is more than academics</w:t>
      </w:r>
      <w:r w:rsidR="002D31E0">
        <w:t>—</w:t>
      </w:r>
      <w:r>
        <w:t xml:space="preserve"> ou</w:t>
      </w:r>
      <w:r w:rsidR="002D31E0">
        <w:t>r</w:t>
      </w:r>
      <w:r>
        <w:t xml:space="preserve"> goals have always included shaping children into better people” (p. 12). Chen and Bonner (2017) studie</w:t>
      </w:r>
      <w:r w:rsidR="009B7BC5">
        <w:t>d</w:t>
      </w:r>
      <w:r>
        <w:t xml:space="preserve"> teachers</w:t>
      </w:r>
      <w:r w:rsidR="007F6F24">
        <w:t>’</w:t>
      </w:r>
      <w:r>
        <w:t xml:space="preserve"> beliefs about their grading practices and learned that teachers did experience conflicts between their own beliefs about grading and the recommendations of experts in the field. </w:t>
      </w:r>
      <w:proofErr w:type="spellStart"/>
      <w:r>
        <w:t>Widiastudi</w:t>
      </w:r>
      <w:proofErr w:type="spellEnd"/>
      <w:r>
        <w:t xml:space="preserve"> (2018) studied the grading practices of </w:t>
      </w:r>
      <w:r w:rsidR="009B7BC5">
        <w:t xml:space="preserve">10 </w:t>
      </w:r>
      <w:r>
        <w:t xml:space="preserve">English teachers and found that both their beliefs and philosophies and high-stakes testing, district grading policies, and parents influenced the way in which these </w:t>
      </w:r>
      <w:r w:rsidR="009B7BC5">
        <w:t xml:space="preserve">10 </w:t>
      </w:r>
      <w:r>
        <w:t>teachers grade</w:t>
      </w:r>
      <w:r w:rsidR="009B7BC5">
        <w:t>d</w:t>
      </w:r>
      <w:r>
        <w:t xml:space="preserve"> their students. </w:t>
      </w:r>
    </w:p>
    <w:p w14:paraId="196808F9" w14:textId="771B6A46" w:rsidR="00794545" w:rsidRPr="00880A3C" w:rsidRDefault="00794545" w:rsidP="00794545">
      <w:pPr>
        <w:spacing w:line="480" w:lineRule="auto"/>
      </w:pPr>
      <w:r>
        <w:tab/>
        <w:t>Teachers have expressed mixed perceptions on standards-based grading. In Haney et al.</w:t>
      </w:r>
      <w:r w:rsidR="007F6F24">
        <w:t>’</w:t>
      </w:r>
      <w:r>
        <w:t xml:space="preserve">s (2016) study on teachers implementing standards-based grading, Haney found that teachers were not fully implementing </w:t>
      </w:r>
      <w:r w:rsidR="00571345">
        <w:t>this</w:t>
      </w:r>
      <w:r>
        <w:t xml:space="preserve"> grading even when the district policy compelled them to do so. In a different study, McMillan</w:t>
      </w:r>
      <w:r w:rsidR="007F6F24">
        <w:t>’</w:t>
      </w:r>
      <w:r>
        <w:t>s (2019) review found that teachers do believe that standards-based grading has “somewhat higher-quality and clearer information about student achievement” (p. 101). Other studies also highlight</w:t>
      </w:r>
      <w:r w:rsidR="002D31E0">
        <w:t>ed</w:t>
      </w:r>
      <w:r>
        <w:t xml:space="preserve"> teachers</w:t>
      </w:r>
      <w:r w:rsidR="007F6F24">
        <w:t>’</w:t>
      </w:r>
      <w:r>
        <w:t xml:space="preserve"> perceptions </w:t>
      </w:r>
      <w:r w:rsidR="002D31E0">
        <w:t xml:space="preserve">that </w:t>
      </w:r>
      <w:r>
        <w:t xml:space="preserve">grading criteria </w:t>
      </w:r>
      <w:r w:rsidR="002D31E0">
        <w:t xml:space="preserve">are </w:t>
      </w:r>
      <w:r>
        <w:t xml:space="preserve">subject to change after thoughtfully participating in professional development that </w:t>
      </w:r>
      <w:r w:rsidR="002D31E0">
        <w:t xml:space="preserve">focused </w:t>
      </w:r>
      <w:r>
        <w:t xml:space="preserve">on equitable grading practices and standards-based grading (Link, 2017; McMunn et al., 2003). </w:t>
      </w:r>
    </w:p>
    <w:p w14:paraId="472D0316" w14:textId="6E3BDF01" w:rsidR="00794545" w:rsidRDefault="00794545" w:rsidP="002D42A4">
      <w:pPr>
        <w:pStyle w:val="Heading2"/>
      </w:pPr>
      <w:bookmarkStart w:id="70" w:name="_Toc132051356"/>
      <w:bookmarkStart w:id="71" w:name="_Toc132051422"/>
      <w:bookmarkStart w:id="72" w:name="_Toc149580044"/>
      <w:r w:rsidRPr="00DE343D">
        <w:t>Standards</w:t>
      </w:r>
      <w:r w:rsidR="007F4F48">
        <w:t>-</w:t>
      </w:r>
      <w:r w:rsidRPr="00DE343D">
        <w:t>Based Grading</w:t>
      </w:r>
      <w:bookmarkEnd w:id="70"/>
      <w:bookmarkEnd w:id="71"/>
      <w:bookmarkEnd w:id="72"/>
      <w:r w:rsidRPr="00DE343D">
        <w:t xml:space="preserve"> </w:t>
      </w:r>
    </w:p>
    <w:p w14:paraId="24DC3989" w14:textId="05C53E2C" w:rsidR="00794545" w:rsidRDefault="00794545" w:rsidP="00794545">
      <w:pPr>
        <w:spacing w:line="480" w:lineRule="auto"/>
      </w:pPr>
      <w:r>
        <w:lastRenderedPageBreak/>
        <w:tab/>
        <w:t>School districts across the country have started to implement standards</w:t>
      </w:r>
      <w:r w:rsidR="007F4F48">
        <w:t>-</w:t>
      </w:r>
      <w:r>
        <w:t xml:space="preserve">based grading in attempts to eliminate the inclusion of non-academic behaviors in grade reports (Dueck, 2014; Erickson, 2011; </w:t>
      </w:r>
      <w:proofErr w:type="spellStart"/>
      <w:r>
        <w:t>Guskey</w:t>
      </w:r>
      <w:proofErr w:type="spellEnd"/>
      <w:r>
        <w:t xml:space="preserve">, 2000; Muñoz &amp; </w:t>
      </w:r>
      <w:proofErr w:type="spellStart"/>
      <w:r>
        <w:t>Guskey</w:t>
      </w:r>
      <w:proofErr w:type="spellEnd"/>
      <w:r>
        <w:t>, 2015; O</w:t>
      </w:r>
      <w:r w:rsidR="007F6F24">
        <w:t>’</w:t>
      </w:r>
      <w:r>
        <w:t xml:space="preserve">Connor &amp; </w:t>
      </w:r>
      <w:proofErr w:type="spellStart"/>
      <w:r>
        <w:t>Wormeli</w:t>
      </w:r>
      <w:proofErr w:type="spellEnd"/>
      <w:r>
        <w:t>, 2011). Standards</w:t>
      </w:r>
      <w:r w:rsidR="007F4F48">
        <w:t>-</w:t>
      </w:r>
      <w:r>
        <w:t xml:space="preserve">based grading may take on different appearances from school district to school district, but the main feature </w:t>
      </w:r>
      <w:r w:rsidR="00571345">
        <w:t xml:space="preserve">that </w:t>
      </w:r>
      <w:r>
        <w:t>everyone can agree on is the importance of removing behavior</w:t>
      </w:r>
      <w:r w:rsidR="00571345">
        <w:t>-</w:t>
      </w:r>
      <w:r>
        <w:t>related factors from grade reports and allowing multiple attempts on assessments. Using a traditional grading system, students earn points from each test, project, and assignment</w:t>
      </w:r>
      <w:r w:rsidR="00173484">
        <w:t>,</w:t>
      </w:r>
      <w:r>
        <w:t xml:space="preserve"> with their final grade being a culmination of all the grade averages. </w:t>
      </w:r>
    </w:p>
    <w:p w14:paraId="2F980EBE" w14:textId="53DC800E" w:rsidR="00794545" w:rsidRDefault="00794545" w:rsidP="00794545">
      <w:pPr>
        <w:spacing w:line="480" w:lineRule="auto"/>
        <w:ind w:firstLine="720"/>
      </w:pPr>
      <w:proofErr w:type="spellStart"/>
      <w:r>
        <w:t>Scriffiny</w:t>
      </w:r>
      <w:proofErr w:type="spellEnd"/>
      <w:r>
        <w:t xml:space="preserve"> (2008) added that using standards</w:t>
      </w:r>
      <w:r w:rsidR="007F4F48">
        <w:t>-</w:t>
      </w:r>
      <w:r>
        <w:t>based grading, student grades are based on a students</w:t>
      </w:r>
      <w:r w:rsidR="007F6F24">
        <w:t>’</w:t>
      </w:r>
      <w:r>
        <w:t xml:space="preserve"> proficiency toward a set of skills or standards. Some school districts are redesigning the report card to allow for multiple sections in each subject area that indicate students</w:t>
      </w:r>
      <w:r w:rsidR="007F6F24">
        <w:t>’</w:t>
      </w:r>
      <w:r>
        <w:t xml:space="preserve"> proficiency of the standards (</w:t>
      </w:r>
      <w:proofErr w:type="spellStart"/>
      <w:r>
        <w:t>Guskey</w:t>
      </w:r>
      <w:proofErr w:type="spellEnd"/>
      <w:r w:rsidR="00D977EB">
        <w:t xml:space="preserve"> et al.,</w:t>
      </w:r>
      <w:r>
        <w:t xml:space="preserve"> 2011a; Marzano &amp; </w:t>
      </w:r>
      <w:proofErr w:type="spellStart"/>
      <w:r>
        <w:t>Heflebower</w:t>
      </w:r>
      <w:proofErr w:type="spellEnd"/>
      <w:r>
        <w:t>, 2011; O</w:t>
      </w:r>
      <w:r w:rsidR="007F6F24">
        <w:t>’</w:t>
      </w:r>
      <w:r>
        <w:t xml:space="preserve">Connor &amp; </w:t>
      </w:r>
      <w:proofErr w:type="spellStart"/>
      <w:r>
        <w:t>Wormeli</w:t>
      </w:r>
      <w:proofErr w:type="spellEnd"/>
      <w:r>
        <w:t>, 2011). Standards</w:t>
      </w:r>
      <w:r w:rsidR="007F4F48">
        <w:t>-</w:t>
      </w:r>
      <w:r>
        <w:t>based grading also allows for more transparent communication about the students</w:t>
      </w:r>
      <w:r w:rsidR="007F6F24">
        <w:t>’</w:t>
      </w:r>
      <w:r>
        <w:t xml:space="preserve"> strengths and areas of concern with parents, educators, and the student. There have been reports from parents and universities that these redesigned report cards are confusing (Spencer, 2012; Swan</w:t>
      </w:r>
      <w:r w:rsidR="00D977EB">
        <w:t xml:space="preserve"> et al.</w:t>
      </w:r>
      <w:r>
        <w:t>, 2014; Peters</w:t>
      </w:r>
      <w:r w:rsidR="00D977EB" w:rsidRPr="00D977EB">
        <w:t xml:space="preserve"> </w:t>
      </w:r>
      <w:r w:rsidR="00D977EB">
        <w:t>et al.</w:t>
      </w:r>
      <w:r>
        <w:t>, 2016). Schools are responding to these concerns by still using standards</w:t>
      </w:r>
      <w:r w:rsidR="00D977EB">
        <w:t>-</w:t>
      </w:r>
      <w:r>
        <w:t xml:space="preserve">based grading rubrics and determining a score for each standard, but then “convert the scores into a traditional letter grade or percentage” (Marzano &amp; </w:t>
      </w:r>
      <w:proofErr w:type="spellStart"/>
      <w:r>
        <w:t>Heflebower</w:t>
      </w:r>
      <w:proofErr w:type="spellEnd"/>
      <w:r>
        <w:t xml:space="preserve">, 2011; Reeves, 2011; </w:t>
      </w:r>
      <w:proofErr w:type="spellStart"/>
      <w:r>
        <w:t>Scriffiny</w:t>
      </w:r>
      <w:proofErr w:type="spellEnd"/>
      <w:r>
        <w:t xml:space="preserve">, 2008). </w:t>
      </w:r>
    </w:p>
    <w:p w14:paraId="777A5DEB" w14:textId="0EF16B8B" w:rsidR="00794545" w:rsidRDefault="00794545" w:rsidP="00794545">
      <w:pPr>
        <w:spacing w:line="480" w:lineRule="auto"/>
      </w:pPr>
      <w:r>
        <w:tab/>
        <w:t>Standards</w:t>
      </w:r>
      <w:r w:rsidR="007F4F48">
        <w:t>-</w:t>
      </w:r>
      <w:r>
        <w:t xml:space="preserve">based grading set out to only base grades on academic factors and allow efforts like character education to address behaviors. Teachers </w:t>
      </w:r>
      <w:r w:rsidR="002D31E0">
        <w:t xml:space="preserve">were </w:t>
      </w:r>
      <w:r>
        <w:t xml:space="preserve">encouraged to stop giving or taking away grade points due </w:t>
      </w:r>
      <w:r w:rsidRPr="00CF14FC">
        <w:t xml:space="preserve">to “nonacademic behaviors such as effort, homework completion, attendance, </w:t>
      </w:r>
      <w:r w:rsidR="00B908EF" w:rsidRPr="00CF14FC">
        <w:t>punctuality</w:t>
      </w:r>
      <w:r w:rsidRPr="00CF14FC">
        <w:t>, class participation, academic integrity, or extra credit</w:t>
      </w:r>
      <w:r w:rsidR="00D977EB" w:rsidRPr="00CF14FC">
        <w:t>”</w:t>
      </w:r>
      <w:r w:rsidRPr="00CF14FC">
        <w:t xml:space="preserve"> (Fleenor</w:t>
      </w:r>
      <w:r>
        <w:t xml:space="preserve">, 2011; </w:t>
      </w:r>
      <w:r>
        <w:lastRenderedPageBreak/>
        <w:t>O</w:t>
      </w:r>
      <w:r w:rsidR="007F6F24">
        <w:t>’</w:t>
      </w:r>
      <w:r>
        <w:t xml:space="preserve">Connor &amp; </w:t>
      </w:r>
      <w:proofErr w:type="spellStart"/>
      <w:r>
        <w:t>Wormeli</w:t>
      </w:r>
      <w:proofErr w:type="spellEnd"/>
      <w:r>
        <w:t>, 2011; Vatterott, 2015). Dueck</w:t>
      </w:r>
      <w:r w:rsidR="00B908EF">
        <w:t xml:space="preserve"> (</w:t>
      </w:r>
      <w:r>
        <w:t>2014</w:t>
      </w:r>
      <w:r w:rsidR="00B908EF">
        <w:t>)</w:t>
      </w:r>
      <w:r>
        <w:t xml:space="preserve">, </w:t>
      </w:r>
      <w:proofErr w:type="spellStart"/>
      <w:r>
        <w:t>Gusky</w:t>
      </w:r>
      <w:proofErr w:type="spellEnd"/>
      <w:r>
        <w:t xml:space="preserve"> </w:t>
      </w:r>
      <w:r w:rsidR="00B908EF">
        <w:t>(</w:t>
      </w:r>
      <w:r>
        <w:t>2000</w:t>
      </w:r>
      <w:r w:rsidR="00B908EF">
        <w:t xml:space="preserve">), </w:t>
      </w:r>
      <w:proofErr w:type="spellStart"/>
      <w:r>
        <w:t>Gusky</w:t>
      </w:r>
      <w:proofErr w:type="spellEnd"/>
      <w:r>
        <w:t xml:space="preserve"> &amp; Jung, </w:t>
      </w:r>
      <w:r w:rsidR="00B908EF">
        <w:t>(</w:t>
      </w:r>
      <w:r>
        <w:t>2013</w:t>
      </w:r>
      <w:r w:rsidR="00B908EF">
        <w:t xml:space="preserve">), </w:t>
      </w:r>
      <w:r>
        <w:t>O</w:t>
      </w:r>
      <w:r w:rsidR="007F6F24">
        <w:t>’</w:t>
      </w:r>
      <w:r>
        <w:t>Connor</w:t>
      </w:r>
      <w:r w:rsidR="00B908EF">
        <w:t xml:space="preserve"> (</w:t>
      </w:r>
      <w:r>
        <w:t>2011</w:t>
      </w:r>
      <w:r w:rsidR="00B908EF">
        <w:t xml:space="preserve">), and </w:t>
      </w:r>
      <w:proofErr w:type="spellStart"/>
      <w:r>
        <w:t>Schimmer</w:t>
      </w:r>
      <w:proofErr w:type="spellEnd"/>
      <w:r w:rsidR="00A152AA">
        <w:t xml:space="preserve"> </w:t>
      </w:r>
      <w:r w:rsidR="00B908EF">
        <w:t>(</w:t>
      </w:r>
      <w:r>
        <w:t>2014</w:t>
      </w:r>
      <w:r w:rsidR="00B908EF">
        <w:t>)</w:t>
      </w:r>
      <w:r>
        <w:t xml:space="preserve"> add</w:t>
      </w:r>
      <w:r w:rsidR="002D31E0">
        <w:t>ed</w:t>
      </w:r>
      <w:r>
        <w:t xml:space="preserve"> that instead of grading on non</w:t>
      </w:r>
      <w:r w:rsidR="00C82DDF">
        <w:t>-</w:t>
      </w:r>
      <w:r>
        <w:t>academic factors, it</w:t>
      </w:r>
      <w:r w:rsidR="007F6F24">
        <w:t>’</w:t>
      </w:r>
      <w:r>
        <w:t xml:space="preserve">s important to find alternative ways to promote desirable work habits. By separating academic and behavior factors and not allowing academic grades to be </w:t>
      </w:r>
      <w:r w:rsidR="007F4F48">
        <w:t>influenced</w:t>
      </w:r>
      <w:r>
        <w:t xml:space="preserve"> by student behavior, grades are more valid and improve the reliability of the grade that is being communicated to the parents, other educators</w:t>
      </w:r>
      <w:r w:rsidR="00D977EB">
        <w:t>,</w:t>
      </w:r>
      <w:r>
        <w:t xml:space="preserve"> and the student (Brookhart et al., 2016; </w:t>
      </w:r>
      <w:proofErr w:type="spellStart"/>
      <w:r>
        <w:t>Gusky</w:t>
      </w:r>
      <w:proofErr w:type="spellEnd"/>
      <w:r>
        <w:t xml:space="preserve">, 2013; </w:t>
      </w:r>
      <w:proofErr w:type="spellStart"/>
      <w:r>
        <w:t>Gusky</w:t>
      </w:r>
      <w:proofErr w:type="spellEnd"/>
      <w:r>
        <w:t xml:space="preserve"> &amp; Jung, 2013; </w:t>
      </w:r>
      <w:proofErr w:type="spellStart"/>
      <w:r>
        <w:t>Gusky</w:t>
      </w:r>
      <w:proofErr w:type="spellEnd"/>
      <w:r>
        <w:t xml:space="preserve"> et al., 2011; O</w:t>
      </w:r>
      <w:r w:rsidR="007F6F24">
        <w:t>’</w:t>
      </w:r>
      <w:r>
        <w:t xml:space="preserve">Connor, 2011; </w:t>
      </w:r>
      <w:proofErr w:type="spellStart"/>
      <w:r>
        <w:t>Schimmer</w:t>
      </w:r>
      <w:proofErr w:type="spellEnd"/>
      <w:r>
        <w:t xml:space="preserve">, 2016; Vatterott, 2015). </w:t>
      </w:r>
    </w:p>
    <w:p w14:paraId="2C720AD7" w14:textId="54C4B7CD" w:rsidR="00794545" w:rsidRDefault="00794545" w:rsidP="00794545">
      <w:pPr>
        <w:spacing w:line="480" w:lineRule="auto"/>
      </w:pPr>
      <w:r>
        <w:tab/>
        <w:t>Cox</w:t>
      </w:r>
      <w:r w:rsidR="00B908EF">
        <w:t xml:space="preserve"> (</w:t>
      </w:r>
      <w:r>
        <w:t>2011</w:t>
      </w:r>
      <w:r w:rsidR="00B908EF">
        <w:t xml:space="preserve">), </w:t>
      </w:r>
      <w:proofErr w:type="spellStart"/>
      <w:r>
        <w:t>Gusky</w:t>
      </w:r>
      <w:proofErr w:type="spellEnd"/>
      <w:r w:rsidR="00B908EF">
        <w:t xml:space="preserve"> (</w:t>
      </w:r>
      <w:r>
        <w:t>2009</w:t>
      </w:r>
      <w:r w:rsidR="00B908EF">
        <w:t xml:space="preserve">), and </w:t>
      </w:r>
      <w:proofErr w:type="spellStart"/>
      <w:r>
        <w:t>Stiggin</w:t>
      </w:r>
      <w:proofErr w:type="spellEnd"/>
      <w:r w:rsidR="00B908EF">
        <w:t xml:space="preserve"> et al.</w:t>
      </w:r>
      <w:r>
        <w:t xml:space="preserve">, </w:t>
      </w:r>
      <w:r w:rsidR="00B908EF">
        <w:t>(</w:t>
      </w:r>
      <w:r>
        <w:t>1989</w:t>
      </w:r>
      <w:r w:rsidR="00B908EF">
        <w:t xml:space="preserve">) </w:t>
      </w:r>
      <w:r>
        <w:t>illustrated that the complete removal of behaviors from academic grades ha</w:t>
      </w:r>
      <w:r w:rsidR="00173484">
        <w:t>s</w:t>
      </w:r>
      <w:r>
        <w:t xml:space="preserve"> been met </w:t>
      </w:r>
      <w:r w:rsidR="00D977EB">
        <w:t xml:space="preserve">by </w:t>
      </w:r>
      <w:r>
        <w:t>some resistance from parents, teachers, and students. Schools implementing standards</w:t>
      </w:r>
      <w:r w:rsidR="007F4F48">
        <w:t>-</w:t>
      </w:r>
      <w:r>
        <w:t>based grading have started providing a separate report for behaviors that is not connected to the academic grade report (</w:t>
      </w:r>
      <w:proofErr w:type="spellStart"/>
      <w:r>
        <w:t>Gusky</w:t>
      </w:r>
      <w:proofErr w:type="spellEnd"/>
      <w:r>
        <w:t xml:space="preserve"> et al., 2011; Reeves, Jung, &amp; O</w:t>
      </w:r>
      <w:r w:rsidR="007F6F24">
        <w:t>’</w:t>
      </w:r>
      <w:r>
        <w:t xml:space="preserve">Connor, 2017). </w:t>
      </w:r>
    </w:p>
    <w:p w14:paraId="2E16A75C" w14:textId="555DB64C" w:rsidR="00794545" w:rsidRDefault="00794545" w:rsidP="00794545">
      <w:pPr>
        <w:spacing w:line="480" w:lineRule="auto"/>
      </w:pPr>
      <w:r>
        <w:tab/>
        <w:t>Schools implementing standards</w:t>
      </w:r>
      <w:r w:rsidR="007F4F48">
        <w:t>-</w:t>
      </w:r>
      <w:r>
        <w:t xml:space="preserve">based grading </w:t>
      </w:r>
      <w:r w:rsidR="002D31E0">
        <w:t xml:space="preserve">have </w:t>
      </w:r>
      <w:r>
        <w:t>allow</w:t>
      </w:r>
      <w:r w:rsidR="002D31E0">
        <w:t>ed</w:t>
      </w:r>
      <w:r>
        <w:t xml:space="preserve"> students to have multiple attempts when showing proficiency toward a skill or standard (O</w:t>
      </w:r>
      <w:r w:rsidR="007F6F24">
        <w:t>’</w:t>
      </w:r>
      <w:r>
        <w:t xml:space="preserve">Connor, 2011; Vatterott, 2015; </w:t>
      </w:r>
      <w:proofErr w:type="spellStart"/>
      <w:r>
        <w:t>Wormeli</w:t>
      </w:r>
      <w:proofErr w:type="spellEnd"/>
      <w:r>
        <w:t xml:space="preserve">, 2011). Students can usually have multiple opportunities within a select time period or academic unit (Beatty, 2013; </w:t>
      </w:r>
      <w:proofErr w:type="spellStart"/>
      <w:r>
        <w:t>Schimmer</w:t>
      </w:r>
      <w:proofErr w:type="spellEnd"/>
      <w:r>
        <w:t xml:space="preserve">, 2014; Vatterott, 2015; </w:t>
      </w:r>
      <w:proofErr w:type="spellStart"/>
      <w:r>
        <w:t>Wormeli</w:t>
      </w:r>
      <w:proofErr w:type="spellEnd"/>
      <w:r>
        <w:t xml:space="preserve">, 2011), but some schools allow students to continue working on proficiency throughout the school year (Marzano &amp; </w:t>
      </w:r>
      <w:proofErr w:type="spellStart"/>
      <w:r>
        <w:t>Heflebower</w:t>
      </w:r>
      <w:proofErr w:type="spellEnd"/>
      <w:r>
        <w:t xml:space="preserve">, 2011). Allowing multiple attempts at demonstrating proficiency </w:t>
      </w:r>
      <w:r w:rsidR="00D977EB">
        <w:t xml:space="preserve">lets </w:t>
      </w:r>
      <w:r>
        <w:t>struggling students understand that there</w:t>
      </w:r>
      <w:r w:rsidR="007F6F24">
        <w:t>’</w:t>
      </w:r>
      <w:r>
        <w:t>s always another opportunity (Cox, 2011), fosters a growth mindset (Vatterott, 2015), and improves responsibility and future learning (</w:t>
      </w:r>
      <w:proofErr w:type="spellStart"/>
      <w:r>
        <w:t>Wormeli</w:t>
      </w:r>
      <w:proofErr w:type="spellEnd"/>
      <w:r>
        <w:t xml:space="preserve">, 2011). </w:t>
      </w:r>
    </w:p>
    <w:p w14:paraId="361F3250" w14:textId="176768B5" w:rsidR="00794545" w:rsidRDefault="00794545" w:rsidP="00794545">
      <w:pPr>
        <w:spacing w:line="480" w:lineRule="auto"/>
      </w:pPr>
      <w:r>
        <w:tab/>
        <w:t>Standards</w:t>
      </w:r>
      <w:r w:rsidR="007F4F48">
        <w:t>-</w:t>
      </w:r>
      <w:r>
        <w:t>based grading is intended to increase the validity, reliability, and equity of grades. Many parents, teachers</w:t>
      </w:r>
      <w:r w:rsidR="00B908EF">
        <w:t>,</w:t>
      </w:r>
      <w:r>
        <w:t xml:space="preserve"> and students have belief systems about grades that clash with the </w:t>
      </w:r>
      <w:r>
        <w:lastRenderedPageBreak/>
        <w:t>philosophy of standards</w:t>
      </w:r>
      <w:r w:rsidR="00B908EF">
        <w:t>-</w:t>
      </w:r>
      <w:r>
        <w:t xml:space="preserve">based grading. The needs of individual communities </w:t>
      </w:r>
      <w:r w:rsidR="00D454C3">
        <w:t>must</w:t>
      </w:r>
      <w:r>
        <w:t xml:space="preserve"> continue to be met (Knight &amp; Cooper, 2019)</w:t>
      </w:r>
      <w:r w:rsidR="00B908EF">
        <w:t>,</w:t>
      </w:r>
      <w:r>
        <w:t xml:space="preserve"> while school leaders continue to build systems of equity for each student.</w:t>
      </w:r>
    </w:p>
    <w:p w14:paraId="65DA0240" w14:textId="77777777" w:rsidR="00794545" w:rsidRPr="006D5891" w:rsidRDefault="00794545" w:rsidP="002D42A4">
      <w:pPr>
        <w:pStyle w:val="Heading2"/>
      </w:pPr>
      <w:bookmarkStart w:id="73" w:name="_Toc132051357"/>
      <w:bookmarkStart w:id="74" w:name="_Toc132051423"/>
      <w:bookmarkStart w:id="75" w:name="_Toc149580045"/>
      <w:r w:rsidRPr="006D5891">
        <w:t>Minimum Grading Policies</w:t>
      </w:r>
      <w:bookmarkEnd w:id="73"/>
      <w:bookmarkEnd w:id="74"/>
      <w:bookmarkEnd w:id="75"/>
    </w:p>
    <w:p w14:paraId="77952D42" w14:textId="361ACCB7" w:rsidR="00794545" w:rsidRDefault="00794545" w:rsidP="00794545">
      <w:pPr>
        <w:spacing w:line="480" w:lineRule="auto"/>
      </w:pPr>
      <w:r>
        <w:tab/>
        <w:t xml:space="preserve">Minimum grading policies </w:t>
      </w:r>
      <w:r w:rsidR="00C82DDF">
        <w:t xml:space="preserve">reference those </w:t>
      </w:r>
      <w:r>
        <w:t>requiring that students receive no lower than 50%</w:t>
      </w:r>
      <w:r w:rsidR="00C82DDF">
        <w:t>, and</w:t>
      </w:r>
      <w:r>
        <w:t xml:space="preserve"> </w:t>
      </w:r>
      <w:r w:rsidR="00C82DDF">
        <w:t>are</w:t>
      </w:r>
      <w:r w:rsidR="00130CB1">
        <w:t xml:space="preserve"> </w:t>
      </w:r>
      <w:r>
        <w:t>intended to support low-performing students and provide equity due to the unfair 100-point grading scale (</w:t>
      </w:r>
      <w:proofErr w:type="spellStart"/>
      <w:r>
        <w:t>Carifio</w:t>
      </w:r>
      <w:proofErr w:type="spellEnd"/>
      <w:r>
        <w:t xml:space="preserve"> &amp; Carey, 2015). Minimum grading polices </w:t>
      </w:r>
      <w:r w:rsidR="00130CB1">
        <w:t xml:space="preserve">were </w:t>
      </w:r>
      <w:r>
        <w:t>seen as a quick, easy, inexpensive, and efficient way to address failure and retention (</w:t>
      </w:r>
      <w:proofErr w:type="spellStart"/>
      <w:r>
        <w:t>Carifio</w:t>
      </w:r>
      <w:proofErr w:type="spellEnd"/>
      <w:r>
        <w:t xml:space="preserve"> &amp; Carey, 2010). Proponents of minimum grading policies express</w:t>
      </w:r>
      <w:r w:rsidR="00130CB1">
        <w:t>ed</w:t>
      </w:r>
      <w:r>
        <w:t xml:space="preserve"> that such policies provide</w:t>
      </w:r>
      <w:r w:rsidR="00130CB1">
        <w:t>d</w:t>
      </w:r>
      <w:r>
        <w:t xml:space="preserve"> students with hope while also motivating struggling students. Critics argue</w:t>
      </w:r>
      <w:r w:rsidR="00130CB1">
        <w:t>d</w:t>
      </w:r>
      <w:r>
        <w:t xml:space="preserve"> that these policies </w:t>
      </w:r>
      <w:r w:rsidR="00130CB1">
        <w:t xml:space="preserve">were </w:t>
      </w:r>
      <w:r>
        <w:t>unfair, cause</w:t>
      </w:r>
      <w:r w:rsidR="00130CB1">
        <w:t>d</w:t>
      </w:r>
      <w:r>
        <w:t xml:space="preserve"> grade inflation, and d</w:t>
      </w:r>
      <w:r w:rsidR="00130CB1">
        <w:t>id</w:t>
      </w:r>
      <w:r>
        <w:t xml:space="preserve"> not allow students to have a realistic view of their academic abilities (</w:t>
      </w:r>
      <w:proofErr w:type="spellStart"/>
      <w:r>
        <w:t>Carifio</w:t>
      </w:r>
      <w:proofErr w:type="spellEnd"/>
      <w:r>
        <w:t xml:space="preserve"> &amp; Carey, 2013). </w:t>
      </w:r>
    </w:p>
    <w:p w14:paraId="30F63F47" w14:textId="3EB01CF1" w:rsidR="00794545" w:rsidRDefault="00794545" w:rsidP="00794545">
      <w:pPr>
        <w:spacing w:line="480" w:lineRule="auto"/>
      </w:pPr>
      <w:r>
        <w:tab/>
        <w:t>There are two different ways that schools</w:t>
      </w:r>
      <w:r w:rsidR="00173484">
        <w:t xml:space="preserve"> tend to</w:t>
      </w:r>
      <w:r>
        <w:t xml:space="preserve"> implement minimum grading policies</w:t>
      </w:r>
      <w:r w:rsidR="00D454C3">
        <w:t xml:space="preserve">: </w:t>
      </w:r>
      <w:r>
        <w:t>micro and macro. Micro minimum grading does not allow for less than 50% on any individual assignment, whereas macro minimum grading does not allow for less than 50% on the overall quarter or semester grade (</w:t>
      </w:r>
      <w:proofErr w:type="spellStart"/>
      <w:r>
        <w:t>Carifio</w:t>
      </w:r>
      <w:proofErr w:type="spellEnd"/>
      <w:r>
        <w:t xml:space="preserve"> &amp; Carey, 2015). </w:t>
      </w:r>
    </w:p>
    <w:p w14:paraId="71E65BD5" w14:textId="05ECB73F" w:rsidR="00794545" w:rsidRDefault="00794545" w:rsidP="00794545">
      <w:pPr>
        <w:spacing w:line="480" w:lineRule="auto"/>
      </w:pPr>
      <w:r>
        <w:tab/>
        <w:t xml:space="preserve">Schools are using minimum grading polices to help reduce high failure and dropout rates (Carey &amp; </w:t>
      </w:r>
      <w:proofErr w:type="spellStart"/>
      <w:r>
        <w:t>Carifio</w:t>
      </w:r>
      <w:proofErr w:type="spellEnd"/>
      <w:r>
        <w:t>, 2012). These policies have been designed to reduce the damage that a zero can do to a student</w:t>
      </w:r>
      <w:r w:rsidR="007F6F24">
        <w:t>’</w:t>
      </w:r>
      <w:r>
        <w:t>s</w:t>
      </w:r>
      <w:r w:rsidR="007F6F24">
        <w:t>’</w:t>
      </w:r>
      <w:r>
        <w:t xml:space="preserve"> overall grade (Paul </w:t>
      </w:r>
      <w:r w:rsidR="00D454C3">
        <w:t xml:space="preserve">et al., </w:t>
      </w:r>
      <w:r>
        <w:t>2019). Students earning a zero can significantly damage their grade, and this practice does not accurately measure a student</w:t>
      </w:r>
      <w:r w:rsidR="007F6F24">
        <w:t>’</w:t>
      </w:r>
      <w:r>
        <w:t>s</w:t>
      </w:r>
      <w:r w:rsidR="007F6F24">
        <w:t>’</w:t>
      </w:r>
      <w:r>
        <w:t xml:space="preserve"> academic achievement (Lehman et al., 2018; Paul et al., 2019). </w:t>
      </w:r>
      <w:r w:rsidR="00C82DDF">
        <w:t xml:space="preserve">Advocates for minimum grading policies believe it can help prevent students from becoming discouraged and disengaged when they face temporary challenges. By ensuring that students receive at least half of the points for an </w:t>
      </w:r>
      <w:r w:rsidR="00C82DDF">
        <w:lastRenderedPageBreak/>
        <w:t>assignment, it provides a safety net that encourages students to endure and continue trying to improve their grade. Ultimately, minimum grading policies attempt to foster a growth mindset and instill the belief that effort and improvement are valuable and rewarded even if there are challenges along the way</w:t>
      </w:r>
      <w:r w:rsidR="001D5B6C">
        <w:t xml:space="preserve">. </w:t>
      </w:r>
    </w:p>
    <w:p w14:paraId="2D5E00CD" w14:textId="6907F448" w:rsidR="00794545" w:rsidRDefault="00794545" w:rsidP="00794545">
      <w:pPr>
        <w:spacing w:line="480" w:lineRule="auto"/>
      </w:pPr>
      <w:r>
        <w:tab/>
        <w:t>Some teachers do not agree with minimum grading policies</w:t>
      </w:r>
      <w:r w:rsidR="00D454C3">
        <w:t>,</w:t>
      </w:r>
      <w:r>
        <w:t xml:space="preserve"> and they may experience personal ethical conflicts due to the school</w:t>
      </w:r>
      <w:r w:rsidR="007F6F24">
        <w:t>’</w:t>
      </w:r>
      <w:r w:rsidR="00D454C3">
        <w:t>s</w:t>
      </w:r>
      <w:r>
        <w:t xml:space="preserve"> grading policies (</w:t>
      </w:r>
      <w:proofErr w:type="spellStart"/>
      <w:r>
        <w:t>Isnawati</w:t>
      </w:r>
      <w:proofErr w:type="spellEnd"/>
      <w:r>
        <w:t xml:space="preserve"> &amp; </w:t>
      </w:r>
      <w:proofErr w:type="spellStart"/>
      <w:r>
        <w:t>Saukah</w:t>
      </w:r>
      <w:proofErr w:type="spellEnd"/>
      <w:r>
        <w:t xml:space="preserve">, 2017). Long (2017) investigated how administrators, teachers, and students viewed minimum grading policies their schools and found that administrators generally had positive perceptions, whereas teachers generally had negative perceptions about the policies. Teachers believed minimum grading led to grade inflation and </w:t>
      </w:r>
      <w:r w:rsidR="00D454C3">
        <w:t xml:space="preserve">gave </w:t>
      </w:r>
      <w:r>
        <w:t>students an inaccurate view of their own academic abilities (Long, 2017). Grade increases can be harmful if the</w:t>
      </w:r>
      <w:r w:rsidR="00D454C3">
        <w:t>y</w:t>
      </w:r>
      <w:r>
        <w:t xml:space="preserve"> do no correlate with increase</w:t>
      </w:r>
      <w:r w:rsidR="00173484">
        <w:t>d</w:t>
      </w:r>
      <w:r>
        <w:t xml:space="preserve"> student achievement (</w:t>
      </w:r>
      <w:proofErr w:type="spellStart"/>
      <w:r>
        <w:t>Kostal</w:t>
      </w:r>
      <w:proofErr w:type="spellEnd"/>
      <w:r>
        <w:t xml:space="preserve"> et al., 2016). Teachers understand that there are some benefits to a minimum grading policy</w:t>
      </w:r>
      <w:r w:rsidR="00D454C3">
        <w:t>,</w:t>
      </w:r>
      <w:r>
        <w:t xml:space="preserve"> such as increased graduation rates and more students passing their courses</w:t>
      </w:r>
      <w:r w:rsidR="00D454C3">
        <w:t>,</w:t>
      </w:r>
      <w:r>
        <w:t xml:space="preserve"> but teachers believe those benefits come at a cost of lowering standards, expectations, and the quality of student</w:t>
      </w:r>
      <w:r w:rsidR="00D454C3">
        <w:t>s</w:t>
      </w:r>
      <w:r w:rsidR="007F6F24">
        <w:t>’</w:t>
      </w:r>
      <w:r>
        <w:t xml:space="preserve"> work (Long, 2017). Teachers are experiencing cognitive dissonance due to the disconnect between personal ethics and educational policies (Trinidad, 2018). </w:t>
      </w:r>
    </w:p>
    <w:p w14:paraId="0A518D38" w14:textId="77777777" w:rsidR="00794545" w:rsidRDefault="00794545" w:rsidP="002D42A4">
      <w:pPr>
        <w:pStyle w:val="Heading2"/>
      </w:pPr>
      <w:bookmarkStart w:id="76" w:name="_Toc132051358"/>
      <w:bookmarkStart w:id="77" w:name="_Toc132051424"/>
      <w:bookmarkStart w:id="78" w:name="_Toc149580046"/>
      <w:r w:rsidRPr="0068214A">
        <w:t>Portfolio Assessment System</w:t>
      </w:r>
      <w:bookmarkEnd w:id="76"/>
      <w:bookmarkEnd w:id="77"/>
      <w:bookmarkEnd w:id="78"/>
    </w:p>
    <w:p w14:paraId="75A36187" w14:textId="34490499" w:rsidR="00794545" w:rsidRDefault="00794545" w:rsidP="00794545">
      <w:pPr>
        <w:spacing w:line="480" w:lineRule="auto"/>
      </w:pPr>
      <w:r>
        <w:rPr>
          <w:b/>
          <w:bCs/>
        </w:rPr>
        <w:tab/>
      </w:r>
      <w:r>
        <w:t>Portfolio assessments have been an alternative to standardized testing for years. Portfolio assessments include</w:t>
      </w:r>
      <w:r w:rsidR="00130CB1">
        <w:t>d</w:t>
      </w:r>
      <w:r>
        <w:t xml:space="preserve"> either hard copy or digital collections of </w:t>
      </w:r>
      <w:r w:rsidR="00B908EF">
        <w:t xml:space="preserve">a </w:t>
      </w:r>
      <w:r>
        <w:t>student</w:t>
      </w:r>
      <w:r w:rsidR="007F6F24">
        <w:t>’</w:t>
      </w:r>
      <w:r w:rsidR="00B908EF">
        <w:t>s</w:t>
      </w:r>
      <w:r>
        <w:t xml:space="preserve"> produced work and correlating artifacts. Students regularly visit</w:t>
      </w:r>
      <w:r w:rsidR="00130CB1">
        <w:t>ed</w:t>
      </w:r>
      <w:r>
        <w:t xml:space="preserve"> their self-created portfolios to evaluate the trajectories of their learning. </w:t>
      </w:r>
      <w:proofErr w:type="spellStart"/>
      <w:r>
        <w:t>Muin</w:t>
      </w:r>
      <w:proofErr w:type="spellEnd"/>
      <w:r w:rsidR="00B908EF">
        <w:t xml:space="preserve"> et. al</w:t>
      </w:r>
      <w:r>
        <w:t xml:space="preserve"> (2021) claim</w:t>
      </w:r>
      <w:r w:rsidR="00130CB1">
        <w:t>ed</w:t>
      </w:r>
      <w:r>
        <w:t xml:space="preserve"> that portfolio assessments </w:t>
      </w:r>
      <w:r w:rsidR="00130CB1">
        <w:t>were</w:t>
      </w:r>
      <w:r w:rsidR="00D454C3">
        <w:t xml:space="preserve"> </w:t>
      </w:r>
      <w:r>
        <w:t>intend</w:t>
      </w:r>
      <w:r w:rsidR="00D454C3">
        <w:t>ed</w:t>
      </w:r>
      <w:r>
        <w:t xml:space="preserve"> to prepare students with reflective skills so they are able to monitor, review, and improve their academic performances independent of the teacher</w:t>
      </w:r>
      <w:r w:rsidR="007F6F24">
        <w:t>’</w:t>
      </w:r>
      <w:r>
        <w:t>s guidance</w:t>
      </w:r>
      <w:r w:rsidR="00B908EF">
        <w:t>.</w:t>
      </w:r>
      <w:r>
        <w:t xml:space="preserve"> Portfolios serve</w:t>
      </w:r>
      <w:r w:rsidR="00130CB1">
        <w:t>d</w:t>
      </w:r>
      <w:r>
        <w:t xml:space="preserve"> as an effective </w:t>
      </w:r>
      <w:r>
        <w:lastRenderedPageBreak/>
        <w:t>instructional practice as well as an assessment tool. Furthermore, authentic information about student</w:t>
      </w:r>
      <w:r w:rsidR="00D454C3">
        <w:t>s</w:t>
      </w:r>
      <w:r w:rsidR="007F6F24">
        <w:t>’</w:t>
      </w:r>
      <w:r>
        <w:t xml:space="preserve"> progress </w:t>
      </w:r>
      <w:r w:rsidR="00130CB1">
        <w:t xml:space="preserve">was </w:t>
      </w:r>
      <w:r>
        <w:t>gathered and support</w:t>
      </w:r>
      <w:r w:rsidR="00130CB1">
        <w:t>ed</w:t>
      </w:r>
      <w:r>
        <w:t xml:space="preserve"> both the student and teacher with communicating learning patterns (Brown, 2004; Hyland, 2003; Nazari </w:t>
      </w:r>
      <w:proofErr w:type="spellStart"/>
      <w:r>
        <w:t>Terizi</w:t>
      </w:r>
      <w:proofErr w:type="spellEnd"/>
      <w:r>
        <w:t xml:space="preserve"> &amp; Mohammadi, 2021; </w:t>
      </w:r>
      <w:proofErr w:type="spellStart"/>
      <w:r w:rsidRPr="00AB0868">
        <w:t>Siregar</w:t>
      </w:r>
      <w:proofErr w:type="spellEnd"/>
      <w:r>
        <w:t xml:space="preserve"> </w:t>
      </w:r>
      <w:r w:rsidR="00D454C3">
        <w:t>et al.</w:t>
      </w:r>
      <w:r>
        <w:t xml:space="preserve">, 2020; </w:t>
      </w:r>
      <w:proofErr w:type="spellStart"/>
      <w:r>
        <w:t>Soifah</w:t>
      </w:r>
      <w:proofErr w:type="spellEnd"/>
      <w:r>
        <w:t xml:space="preserve"> &amp; </w:t>
      </w:r>
      <w:proofErr w:type="spellStart"/>
      <w:r>
        <w:t>Pratolo</w:t>
      </w:r>
      <w:proofErr w:type="spellEnd"/>
      <w:r>
        <w:t xml:space="preserve">, 2020). </w:t>
      </w:r>
    </w:p>
    <w:p w14:paraId="17E15D20" w14:textId="7CA5371B" w:rsidR="00794545" w:rsidRDefault="00794545" w:rsidP="00794545">
      <w:pPr>
        <w:spacing w:line="480" w:lineRule="auto"/>
      </w:pPr>
      <w:r>
        <w:tab/>
      </w:r>
      <w:r w:rsidR="00173484">
        <w:t>O</w:t>
      </w:r>
      <w:r>
        <w:t>ne study (</w:t>
      </w:r>
      <w:proofErr w:type="spellStart"/>
      <w:r>
        <w:rPr>
          <w:color w:val="000000" w:themeColor="text1"/>
        </w:rPr>
        <w:t>Biglari</w:t>
      </w:r>
      <w:proofErr w:type="spellEnd"/>
      <w:r w:rsidR="00D454C3" w:rsidRPr="00D454C3">
        <w:t xml:space="preserve"> </w:t>
      </w:r>
      <w:r w:rsidR="00D454C3">
        <w:t>et al.</w:t>
      </w:r>
      <w:r>
        <w:rPr>
          <w:color w:val="000000" w:themeColor="text1"/>
        </w:rPr>
        <w:t>, 2021)</w:t>
      </w:r>
      <w:r w:rsidR="00173484">
        <w:rPr>
          <w:color w:val="000000" w:themeColor="text1"/>
        </w:rPr>
        <w:t xml:space="preserve"> showed that </w:t>
      </w:r>
      <w:r>
        <w:t>portfolio assessments improved students</w:t>
      </w:r>
      <w:r w:rsidR="007F6F24">
        <w:t>’</w:t>
      </w:r>
      <w:r>
        <w:t xml:space="preserve"> overall writing. The study showed that the students</w:t>
      </w:r>
      <w:r w:rsidR="007F6F24">
        <w:t>’</w:t>
      </w:r>
      <w:r>
        <w:t xml:space="preserve"> writing improved in five areas: content, organization, vocabulary, grammar, and mechanics. Another study (</w:t>
      </w:r>
      <w:proofErr w:type="spellStart"/>
      <w:r>
        <w:t>Roohani</w:t>
      </w:r>
      <w:proofErr w:type="spellEnd"/>
      <w:r>
        <w:t xml:space="preserve"> &amp; Taheri, 2015) show</w:t>
      </w:r>
      <w:r w:rsidR="00D454C3">
        <w:t>ed</w:t>
      </w:r>
      <w:r>
        <w:t xml:space="preserve"> that portfolios only improve</w:t>
      </w:r>
      <w:r w:rsidR="00FC113C">
        <w:t>d</w:t>
      </w:r>
      <w:r>
        <w:t xml:space="preserve"> student</w:t>
      </w:r>
      <w:r w:rsidR="00FC113C">
        <w:t>s</w:t>
      </w:r>
      <w:r w:rsidR="007F6F24">
        <w:t>’</w:t>
      </w:r>
      <w:r>
        <w:t xml:space="preserve"> writing in the areas of content, organization, and grammar. </w:t>
      </w:r>
      <w:r w:rsidR="00FC113C">
        <w:t>A</w:t>
      </w:r>
      <w:r>
        <w:t xml:space="preserve"> third study (</w:t>
      </w:r>
      <w:proofErr w:type="spellStart"/>
      <w:r>
        <w:t>Ucar</w:t>
      </w:r>
      <w:proofErr w:type="spellEnd"/>
      <w:r>
        <w:t xml:space="preserve"> &amp; </w:t>
      </w:r>
      <w:proofErr w:type="spellStart"/>
      <w:r>
        <w:t>Yazici</w:t>
      </w:r>
      <w:proofErr w:type="spellEnd"/>
      <w:r>
        <w:t>, 2016) found that portfolio assessments improved student</w:t>
      </w:r>
      <w:r w:rsidR="00FC113C">
        <w:t>s</w:t>
      </w:r>
      <w:r w:rsidR="007F6F24">
        <w:t>’</w:t>
      </w:r>
      <w:r>
        <w:t xml:space="preserve"> writing in content, organization, vocabulary, and grammar. Portfolio assessments support</w:t>
      </w:r>
      <w:r w:rsidR="00130CB1">
        <w:t>ed</w:t>
      </w:r>
      <w:r>
        <w:t xml:space="preserve"> teachers in understanding the learning patterns of the students (Brown, 2004; Hyland, 2003; Nazari </w:t>
      </w:r>
      <w:proofErr w:type="spellStart"/>
      <w:r>
        <w:t>Terizi</w:t>
      </w:r>
      <w:proofErr w:type="spellEnd"/>
      <w:r>
        <w:t xml:space="preserve"> &amp; Mohammadi, 2021; </w:t>
      </w:r>
      <w:proofErr w:type="spellStart"/>
      <w:r w:rsidRPr="003E6194">
        <w:t>Siregar</w:t>
      </w:r>
      <w:proofErr w:type="spellEnd"/>
      <w:r w:rsidRPr="003E6194">
        <w:t xml:space="preserve"> </w:t>
      </w:r>
      <w:r w:rsidR="00FC113C" w:rsidRPr="003E6194">
        <w:t>et al.</w:t>
      </w:r>
      <w:r w:rsidRPr="003E6194">
        <w:t xml:space="preserve">, 2020; </w:t>
      </w:r>
      <w:proofErr w:type="spellStart"/>
      <w:r w:rsidR="00FC113C" w:rsidRPr="003E6194">
        <w:t>Soifah</w:t>
      </w:r>
      <w:proofErr w:type="spellEnd"/>
      <w:r w:rsidR="00FC113C" w:rsidRPr="003E6194">
        <w:t xml:space="preserve"> &amp; </w:t>
      </w:r>
      <w:proofErr w:type="spellStart"/>
      <w:r w:rsidRPr="003E6194">
        <w:t>Pratolo</w:t>
      </w:r>
      <w:proofErr w:type="spellEnd"/>
      <w:r w:rsidRPr="003E6194">
        <w:t>, 2020),</w:t>
      </w:r>
      <w:r>
        <w:t xml:space="preserve"> </w:t>
      </w:r>
      <w:r w:rsidR="00FC113C">
        <w:t xml:space="preserve">that </w:t>
      </w:r>
      <w:r>
        <w:t>improve</w:t>
      </w:r>
      <w:r w:rsidR="00FC113C">
        <w:t>d</w:t>
      </w:r>
      <w:r>
        <w:t xml:space="preserve"> </w:t>
      </w:r>
      <w:r w:rsidR="00FC113C">
        <w:t xml:space="preserve">the </w:t>
      </w:r>
      <w:r>
        <w:t>student</w:t>
      </w:r>
      <w:r w:rsidR="00FC113C">
        <w:t>s</w:t>
      </w:r>
      <w:r w:rsidR="007F6F24">
        <w:t>’</w:t>
      </w:r>
      <w:r>
        <w:t xml:space="preserve"> writing (</w:t>
      </w:r>
      <w:proofErr w:type="spellStart"/>
      <w:r>
        <w:rPr>
          <w:color w:val="000000" w:themeColor="text1"/>
        </w:rPr>
        <w:t>Biglari</w:t>
      </w:r>
      <w:proofErr w:type="spellEnd"/>
      <w:r w:rsidR="00FC113C" w:rsidRPr="00FC113C">
        <w:t xml:space="preserve"> </w:t>
      </w:r>
      <w:proofErr w:type="spellStart"/>
      <w:r w:rsidR="00FC113C">
        <w:t>Soifah</w:t>
      </w:r>
      <w:proofErr w:type="spellEnd"/>
      <w:r>
        <w:rPr>
          <w:color w:val="000000" w:themeColor="text1"/>
        </w:rPr>
        <w:t xml:space="preserve">, 2021; </w:t>
      </w:r>
      <w:proofErr w:type="spellStart"/>
      <w:r>
        <w:t>Roohani</w:t>
      </w:r>
      <w:proofErr w:type="spellEnd"/>
      <w:r>
        <w:t xml:space="preserve"> &amp; Taheri, 2015; </w:t>
      </w:r>
      <w:proofErr w:type="spellStart"/>
      <w:r>
        <w:t>Ucar</w:t>
      </w:r>
      <w:proofErr w:type="spellEnd"/>
      <w:r>
        <w:t xml:space="preserve"> &amp; </w:t>
      </w:r>
      <w:proofErr w:type="spellStart"/>
      <w:r>
        <w:t>Yazici</w:t>
      </w:r>
      <w:proofErr w:type="spellEnd"/>
      <w:r>
        <w:t>, 2016)</w:t>
      </w:r>
      <w:r w:rsidR="00FC113C">
        <w:t>,</w:t>
      </w:r>
      <w:r>
        <w:t xml:space="preserve"> which can be considered as a strategy to further motivate students. </w:t>
      </w:r>
    </w:p>
    <w:p w14:paraId="3BBE4973" w14:textId="175855C7" w:rsidR="00794545" w:rsidRDefault="00794545" w:rsidP="00794545">
      <w:pPr>
        <w:spacing w:line="480" w:lineRule="auto"/>
      </w:pPr>
      <w:r>
        <w:tab/>
        <w:t>Students created their own portfolios in one study (Steen-</w:t>
      </w:r>
      <w:proofErr w:type="spellStart"/>
      <w:r>
        <w:t>Utheim</w:t>
      </w:r>
      <w:proofErr w:type="spellEnd"/>
      <w:r>
        <w:t xml:space="preserve"> </w:t>
      </w:r>
      <w:r w:rsidR="00FC113C">
        <w:t xml:space="preserve">&amp; </w:t>
      </w:r>
      <w:proofErr w:type="spellStart"/>
      <w:r>
        <w:t>Hopfenbeck</w:t>
      </w:r>
      <w:proofErr w:type="spellEnd"/>
      <w:r>
        <w:t xml:space="preserve">, 2018) and handed the portfolios in often and received feedback </w:t>
      </w:r>
      <w:r w:rsidR="00FC113C">
        <w:t xml:space="preserve">that </w:t>
      </w:r>
      <w:r>
        <w:t xml:space="preserve">allowed </w:t>
      </w:r>
      <w:r w:rsidR="00FC113C">
        <w:t xml:space="preserve">the </w:t>
      </w:r>
      <w:r>
        <w:t>students to revise and improve their work before the final portfolio was due. Many students expressed that they learned best from the feedback they received with the portfolio assessment, as indicated by Steen-</w:t>
      </w:r>
      <w:proofErr w:type="spellStart"/>
      <w:r>
        <w:t>Utheim</w:t>
      </w:r>
      <w:proofErr w:type="spellEnd"/>
      <w:r>
        <w:t xml:space="preserve"> and </w:t>
      </w:r>
      <w:proofErr w:type="spellStart"/>
      <w:r>
        <w:t>Hopfenbeck</w:t>
      </w:r>
      <w:proofErr w:type="spellEnd"/>
      <w:r>
        <w:t xml:space="preserve"> (2018). Previous research has shown that teachers</w:t>
      </w:r>
      <w:r w:rsidR="007F6F24">
        <w:t>’</w:t>
      </w:r>
      <w:r>
        <w:t xml:space="preserve"> feedback can positively impact learning (Black </w:t>
      </w:r>
      <w:r w:rsidR="00FC113C">
        <w:t xml:space="preserve">&amp; </w:t>
      </w:r>
      <w:proofErr w:type="spellStart"/>
      <w:r>
        <w:t>Wiliam</w:t>
      </w:r>
      <w:proofErr w:type="spellEnd"/>
      <w:r>
        <w:t xml:space="preserve">, 1998, 2009, 2018; Hattie </w:t>
      </w:r>
      <w:r w:rsidR="00FC113C">
        <w:t xml:space="preserve">&amp; </w:t>
      </w:r>
      <w:proofErr w:type="spellStart"/>
      <w:r>
        <w:t>Timperly</w:t>
      </w:r>
      <w:proofErr w:type="spellEnd"/>
      <w:r>
        <w:t>, 2007; Evans, 2013). Some research even indicate</w:t>
      </w:r>
      <w:r w:rsidR="00FC113C">
        <w:t>d</w:t>
      </w:r>
      <w:r>
        <w:t xml:space="preserve"> that high</w:t>
      </w:r>
      <w:r w:rsidR="00FC113C">
        <w:t>-</w:t>
      </w:r>
      <w:r>
        <w:t>quality feedback can be one of the most impactful factors that influence</w:t>
      </w:r>
      <w:r w:rsidR="00FC113C">
        <w:t>d</w:t>
      </w:r>
      <w:r>
        <w:t xml:space="preserve"> student learning (Black </w:t>
      </w:r>
      <w:r w:rsidR="00FC113C">
        <w:t xml:space="preserve">&amp; </w:t>
      </w:r>
      <w:proofErr w:type="spellStart"/>
      <w:r>
        <w:t>Wiliam</w:t>
      </w:r>
      <w:proofErr w:type="spellEnd"/>
      <w:r>
        <w:t xml:space="preserve">, 1998; Hattie and Timperley, 2007; Hattie, </w:t>
      </w:r>
      <w:r>
        <w:lastRenderedPageBreak/>
        <w:t>2008). The use of feedback embedded into portfolio assessments ma</w:t>
      </w:r>
      <w:r w:rsidR="008D7546">
        <w:t>d</w:t>
      </w:r>
      <w:r>
        <w:t xml:space="preserve">e them powerful tools to positively impact student learning. </w:t>
      </w:r>
    </w:p>
    <w:p w14:paraId="0E149CCB" w14:textId="1161616D" w:rsidR="00794545" w:rsidRDefault="00794545" w:rsidP="00794545">
      <w:pPr>
        <w:spacing w:line="480" w:lineRule="auto"/>
      </w:pPr>
      <w:r>
        <w:tab/>
        <w:t xml:space="preserve">Portfolio assessments have many benefits, as previously mentioned, but there are some drawbacks. In </w:t>
      </w:r>
      <w:proofErr w:type="spellStart"/>
      <w:r>
        <w:t>Biglari</w:t>
      </w:r>
      <w:proofErr w:type="spellEnd"/>
      <w:r w:rsidR="008D7546" w:rsidRPr="008D7546">
        <w:t xml:space="preserve"> </w:t>
      </w:r>
      <w:r w:rsidR="008D7546">
        <w:t>et al.</w:t>
      </w:r>
      <w:r w:rsidR="007F6F24">
        <w:t>’</w:t>
      </w:r>
      <w:r w:rsidR="008D7546">
        <w:t xml:space="preserve">s </w:t>
      </w:r>
      <w:r w:rsidR="007F6F24">
        <w:t>’</w:t>
      </w:r>
      <w:r>
        <w:t>study (2021), many learners reported they were confused during the construction of their individual portfolio and had difficulties recall</w:t>
      </w:r>
      <w:r w:rsidR="00173484">
        <w:t>ing</w:t>
      </w:r>
      <w:r>
        <w:t xml:space="preserve"> their learning during later reflections. Students </w:t>
      </w:r>
      <w:r w:rsidR="008D7546">
        <w:t xml:space="preserve">who </w:t>
      </w:r>
      <w:r>
        <w:t>had poor vocabulary knowledge struggled with the writing</w:t>
      </w:r>
      <w:r w:rsidR="008D7546">
        <w:t>-</w:t>
      </w:r>
      <w:r>
        <w:t>intensive activities that portfolio assessments call</w:t>
      </w:r>
      <w:r w:rsidR="008D7546">
        <w:t>ed</w:t>
      </w:r>
      <w:r>
        <w:t xml:space="preserve"> for (</w:t>
      </w:r>
      <w:proofErr w:type="spellStart"/>
      <w:r>
        <w:t>Biglari</w:t>
      </w:r>
      <w:proofErr w:type="spellEnd"/>
      <w:r w:rsidR="008D7546" w:rsidRPr="008D7546">
        <w:t xml:space="preserve"> </w:t>
      </w:r>
      <w:r w:rsidR="008D7546">
        <w:t>et al.</w:t>
      </w:r>
      <w:r>
        <w:t xml:space="preserve">, 2021). Research </w:t>
      </w:r>
      <w:r w:rsidR="008D7546">
        <w:t xml:space="preserve">indicated </w:t>
      </w:r>
      <w:r>
        <w:t>that portfolio assessments need</w:t>
      </w:r>
      <w:r w:rsidR="008D7546">
        <w:t>ed</w:t>
      </w:r>
      <w:r>
        <w:t xml:space="preserve"> support structures built in to support struggling </w:t>
      </w:r>
      <w:r w:rsidR="008D7546">
        <w:t xml:space="preserve">learners </w:t>
      </w:r>
      <w:r>
        <w:t xml:space="preserve">and ensure clear directions on the construction of the portfolio. </w:t>
      </w:r>
    </w:p>
    <w:p w14:paraId="47CFCD52" w14:textId="175DE5CA" w:rsidR="00794545" w:rsidRDefault="00794545" w:rsidP="002D42A4">
      <w:pPr>
        <w:pStyle w:val="Heading2"/>
      </w:pPr>
      <w:bookmarkStart w:id="79" w:name="_Toc132051359"/>
      <w:bookmarkStart w:id="80" w:name="_Toc132051425"/>
      <w:bookmarkStart w:id="81" w:name="_Toc149580047"/>
      <w:r w:rsidRPr="008C5027">
        <w:t>Traditional Grading System</w:t>
      </w:r>
      <w:bookmarkEnd w:id="79"/>
      <w:bookmarkEnd w:id="80"/>
      <w:r w:rsidR="008D7546">
        <w:t>s</w:t>
      </w:r>
      <w:bookmarkEnd w:id="81"/>
      <w:r w:rsidRPr="008C5027">
        <w:t xml:space="preserve"> </w:t>
      </w:r>
    </w:p>
    <w:p w14:paraId="0A0497C3" w14:textId="6C012663" w:rsidR="00794545" w:rsidRDefault="00794545" w:rsidP="00794545">
      <w:pPr>
        <w:spacing w:line="480" w:lineRule="auto"/>
      </w:pPr>
      <w:r>
        <w:tab/>
        <w:t>Traditional grading systems (e.g.</w:t>
      </w:r>
      <w:r w:rsidR="00B908EF">
        <w:t>,</w:t>
      </w:r>
      <w:r>
        <w:t xml:space="preserve"> A, B, C, D, F) have been used for almost all students, educators, and administrators for hundreds of years (</w:t>
      </w:r>
      <w:proofErr w:type="spellStart"/>
      <w:r>
        <w:t>Erbes</w:t>
      </w:r>
      <w:proofErr w:type="spellEnd"/>
      <w:r>
        <w:t xml:space="preserve">, </w:t>
      </w:r>
      <w:r w:rsidR="008D7546">
        <w:t>et al.</w:t>
      </w:r>
      <w:r>
        <w:t xml:space="preserve">, 2021). Report cards using a traditional grading system look the same today as </w:t>
      </w:r>
      <w:r w:rsidR="00130CB1">
        <w:t xml:space="preserve">they </w:t>
      </w:r>
      <w:r>
        <w:t xml:space="preserve">did in most schools in 1892, after the Committee of Ten met to reform high schools (Cox, 2011). Traditional grading </w:t>
      </w:r>
      <w:r w:rsidR="00130CB1">
        <w:t xml:space="preserve">was </w:t>
      </w:r>
      <w:r>
        <w:t xml:space="preserve">recognized universally and </w:t>
      </w:r>
      <w:r w:rsidR="00130CB1">
        <w:t xml:space="preserve">was </w:t>
      </w:r>
      <w:r>
        <w:t>easy to utilize (</w:t>
      </w:r>
      <w:proofErr w:type="spellStart"/>
      <w:r>
        <w:t>Erbes</w:t>
      </w:r>
      <w:proofErr w:type="spellEnd"/>
      <w:r>
        <w:t xml:space="preserve"> et al., 2021). However, this </w:t>
      </w:r>
      <w:r w:rsidR="00173484">
        <w:t xml:space="preserve">grading </w:t>
      </w:r>
      <w:r>
        <w:t xml:space="preserve">system </w:t>
      </w:r>
      <w:r w:rsidR="00173484">
        <w:t xml:space="preserve">focused on producing a letter grade, instead of learning, led to competition and stress. </w:t>
      </w:r>
    </w:p>
    <w:p w14:paraId="6D3EC690" w14:textId="63AE5E12" w:rsidR="00794545" w:rsidRDefault="00794545" w:rsidP="00794545">
      <w:pPr>
        <w:spacing w:line="480" w:lineRule="auto"/>
      </w:pPr>
      <w:r>
        <w:tab/>
        <w:t>A study found, “</w:t>
      </w:r>
      <w:r w:rsidR="00130CB1">
        <w:t>S</w:t>
      </w:r>
      <w:r>
        <w:t>tudents in 9</w:t>
      </w:r>
      <w:r w:rsidRPr="008676E7">
        <w:t>th</w:t>
      </w:r>
      <w:r>
        <w:t xml:space="preserve"> grade science classes believed learning to be recall of facts that the teacher</w:t>
      </w:r>
      <w:r w:rsidR="007F6F24">
        <w:t>’</w:t>
      </w:r>
      <w:r>
        <w:t xml:space="preserve">s job is to simply tell students right answers, that learning is linear and straightforward, and that only </w:t>
      </w:r>
      <w:r w:rsidR="007F6F24">
        <w:t>‘</w:t>
      </w:r>
      <w:r>
        <w:t>right</w:t>
      </w:r>
      <w:r w:rsidR="007F6F24">
        <w:t>’</w:t>
      </w:r>
      <w:r>
        <w:t xml:space="preserve"> answers have value” (Peters et al., 2017, </w:t>
      </w:r>
      <w:r w:rsidR="008D7546">
        <w:t>pp</w:t>
      </w:r>
      <w:r>
        <w:t>. 21</w:t>
      </w:r>
      <w:r w:rsidR="008D7546">
        <w:t>–</w:t>
      </w:r>
      <w:r>
        <w:t>22). Using the century-old traditional grading system, students focus</w:t>
      </w:r>
      <w:r w:rsidR="00130CB1">
        <w:t>ed</w:t>
      </w:r>
      <w:r>
        <w:t xml:space="preserve"> on finding the right answer, and the focus on learning </w:t>
      </w:r>
      <w:r w:rsidR="00130CB1">
        <w:t xml:space="preserve">was </w:t>
      </w:r>
      <w:r>
        <w:t xml:space="preserve">secondary, if at all (Marzano, 2000). Additionally, at a school that </w:t>
      </w:r>
      <w:r w:rsidR="00130CB1">
        <w:t xml:space="preserve">used </w:t>
      </w:r>
      <w:r>
        <w:t>traditional grading</w:t>
      </w:r>
      <w:r w:rsidR="008D7546">
        <w:t>,</w:t>
      </w:r>
      <w:r>
        <w:t xml:space="preserve"> a study found that high school students were more focused on earning a high grade than on writing better (</w:t>
      </w:r>
      <w:proofErr w:type="spellStart"/>
      <w:r>
        <w:t>Iamarino</w:t>
      </w:r>
      <w:proofErr w:type="spellEnd"/>
      <w:r>
        <w:t xml:space="preserve">, 2014). The production of letter grades </w:t>
      </w:r>
      <w:r w:rsidR="00130CB1">
        <w:t xml:space="preserve">was </w:t>
      </w:r>
      <w:r>
        <w:t xml:space="preserve">the priority for </w:t>
      </w:r>
      <w:r>
        <w:lastRenderedPageBreak/>
        <w:t xml:space="preserve">students and parents when subjected to a traditional grading policy. Evidence </w:t>
      </w:r>
      <w:r w:rsidR="008D7546">
        <w:t xml:space="preserve">showed </w:t>
      </w:r>
      <w:r>
        <w:t xml:space="preserve">that traditional grading policies </w:t>
      </w:r>
      <w:r w:rsidR="008D7546">
        <w:t xml:space="preserve">did </w:t>
      </w:r>
      <w:r>
        <w:t>not accurately measure student knowledge,</w:t>
      </w:r>
      <w:r w:rsidR="00173484">
        <w:t xml:space="preserve"> motivate students, or provide adequate feedback </w:t>
      </w:r>
      <w:r>
        <w:t>(</w:t>
      </w:r>
      <w:proofErr w:type="spellStart"/>
      <w:r>
        <w:t>Iamarino</w:t>
      </w:r>
      <w:proofErr w:type="spellEnd"/>
      <w:r>
        <w:t xml:space="preserve">, 2014). </w:t>
      </w:r>
    </w:p>
    <w:p w14:paraId="1C548165" w14:textId="393171DA" w:rsidR="00794545" w:rsidRPr="009C2943" w:rsidRDefault="00794545" w:rsidP="002D42A4">
      <w:pPr>
        <w:pStyle w:val="Heading2"/>
      </w:pPr>
      <w:bookmarkStart w:id="82" w:name="_Toc132051360"/>
      <w:bookmarkStart w:id="83" w:name="_Toc132051426"/>
      <w:bookmarkStart w:id="84" w:name="_Toc149580048"/>
      <w:r w:rsidRPr="009C2943">
        <w:t>Mastery</w:t>
      </w:r>
      <w:r w:rsidR="00DC2BC5">
        <w:t>-</w:t>
      </w:r>
      <w:r w:rsidRPr="009C2943">
        <w:t>Based Grading</w:t>
      </w:r>
      <w:bookmarkEnd w:id="82"/>
      <w:bookmarkEnd w:id="83"/>
      <w:bookmarkEnd w:id="84"/>
      <w:r w:rsidRPr="009C2943">
        <w:t xml:space="preserve"> </w:t>
      </w:r>
    </w:p>
    <w:p w14:paraId="70F4B590" w14:textId="114DCA4B" w:rsidR="00794545" w:rsidRDefault="00794545" w:rsidP="00794545">
      <w:pPr>
        <w:spacing w:line="480" w:lineRule="auto"/>
        <w:ind w:firstLine="720"/>
        <w:rPr>
          <w:color w:val="000000" w:themeColor="text1"/>
        </w:rPr>
      </w:pPr>
      <w:r>
        <w:rPr>
          <w:color w:val="000000" w:themeColor="text1"/>
        </w:rPr>
        <w:t>Mastery</w:t>
      </w:r>
      <w:r w:rsidR="0037310D">
        <w:rPr>
          <w:color w:val="000000" w:themeColor="text1"/>
        </w:rPr>
        <w:t>-</w:t>
      </w:r>
      <w:r>
        <w:rPr>
          <w:color w:val="000000" w:themeColor="text1"/>
        </w:rPr>
        <w:t>based grading</w:t>
      </w:r>
      <w:r w:rsidR="00173484">
        <w:rPr>
          <w:color w:val="000000" w:themeColor="text1"/>
        </w:rPr>
        <w:t xml:space="preserve"> strives to </w:t>
      </w:r>
      <w:r>
        <w:rPr>
          <w:color w:val="000000" w:themeColor="text1"/>
        </w:rPr>
        <w:t>provide endless opportunities for students to excel at a concept, while still getting feedback on any needed improvements. Behavior</w:t>
      </w:r>
      <w:r w:rsidR="002E5C82">
        <w:rPr>
          <w:color w:val="000000" w:themeColor="text1"/>
        </w:rPr>
        <w:t>-</w:t>
      </w:r>
      <w:r>
        <w:rPr>
          <w:color w:val="000000" w:themeColor="text1"/>
        </w:rPr>
        <w:t>related tasks, such as earning grade points for turning in an assignment, are removed from mastery-based grading. Dueck (2014b) advocate</w:t>
      </w:r>
      <w:r w:rsidR="002E5C82">
        <w:rPr>
          <w:color w:val="000000" w:themeColor="text1"/>
        </w:rPr>
        <w:t xml:space="preserve">d </w:t>
      </w:r>
      <w:r>
        <w:rPr>
          <w:color w:val="000000" w:themeColor="text1"/>
        </w:rPr>
        <w:t>for</w:t>
      </w:r>
      <w:r w:rsidR="00173484">
        <w:rPr>
          <w:color w:val="000000" w:themeColor="text1"/>
        </w:rPr>
        <w:t xml:space="preserve"> </w:t>
      </w:r>
      <w:r>
        <w:rPr>
          <w:color w:val="000000" w:themeColor="text1"/>
        </w:rPr>
        <w:t>eliminat</w:t>
      </w:r>
      <w:r w:rsidR="00173484">
        <w:rPr>
          <w:color w:val="000000" w:themeColor="text1"/>
        </w:rPr>
        <w:t>ing</w:t>
      </w:r>
      <w:r>
        <w:rPr>
          <w:color w:val="000000" w:themeColor="text1"/>
        </w:rPr>
        <w:t xml:space="preserve"> allowing homework to be included in student grades. Dueck continuously expressed that grades should focus on master</w:t>
      </w:r>
      <w:r w:rsidR="002E5C82">
        <w:rPr>
          <w:color w:val="000000" w:themeColor="text1"/>
        </w:rPr>
        <w:t>y</w:t>
      </w:r>
      <w:r>
        <w:rPr>
          <w:color w:val="000000" w:themeColor="text1"/>
        </w:rPr>
        <w:t xml:space="preserve"> of the standards. Advocates of mastery-based grading believe</w:t>
      </w:r>
      <w:r w:rsidR="00130CB1">
        <w:rPr>
          <w:color w:val="000000" w:themeColor="text1"/>
        </w:rPr>
        <w:t>d</w:t>
      </w:r>
      <w:r>
        <w:rPr>
          <w:color w:val="000000" w:themeColor="text1"/>
        </w:rPr>
        <w:t xml:space="preserve"> in removing all grades that </w:t>
      </w:r>
      <w:r w:rsidR="00130CB1">
        <w:rPr>
          <w:color w:val="000000" w:themeColor="text1"/>
        </w:rPr>
        <w:t xml:space="preserve">did </w:t>
      </w:r>
      <w:r>
        <w:rPr>
          <w:color w:val="000000" w:themeColor="text1"/>
        </w:rPr>
        <w:t xml:space="preserve">not directly apply to the standards, including attendance, behavior, and homework (Cox, 2011; Dueck, 2014b; Erickson, 2011b; Tierney </w:t>
      </w:r>
      <w:r w:rsidR="002E5C82">
        <w:t>et al.</w:t>
      </w:r>
      <w:r>
        <w:rPr>
          <w:color w:val="000000" w:themeColor="text1"/>
        </w:rPr>
        <w:t>, 2011). Mastery</w:t>
      </w:r>
      <w:r w:rsidR="002E5C82">
        <w:rPr>
          <w:color w:val="000000" w:themeColor="text1"/>
        </w:rPr>
        <w:t>-</w:t>
      </w:r>
      <w:r>
        <w:rPr>
          <w:color w:val="000000" w:themeColor="text1"/>
        </w:rPr>
        <w:t xml:space="preserve">based grading should reflect what students know at any point in time (Dueck, 2014b). With this philosophy in mind, students </w:t>
      </w:r>
      <w:r w:rsidR="002E5C82">
        <w:rPr>
          <w:color w:val="000000" w:themeColor="text1"/>
        </w:rPr>
        <w:t xml:space="preserve">who </w:t>
      </w:r>
      <w:r>
        <w:rPr>
          <w:color w:val="000000" w:themeColor="text1"/>
        </w:rPr>
        <w:t xml:space="preserve">did not show mastery during the first assessment should be given other opportunities to show that they have mastered the content. </w:t>
      </w:r>
    </w:p>
    <w:p w14:paraId="76E64627" w14:textId="5637D0FC" w:rsidR="00794545" w:rsidRDefault="00794545" w:rsidP="00794545">
      <w:pPr>
        <w:spacing w:line="480" w:lineRule="auto"/>
        <w:ind w:firstLine="720"/>
        <w:rPr>
          <w:color w:val="000000" w:themeColor="text1"/>
        </w:rPr>
      </w:pPr>
      <w:r>
        <w:rPr>
          <w:color w:val="000000" w:themeColor="text1"/>
        </w:rPr>
        <w:t>Policymakers have expressed excitement about mastery-based grading as the flexibility MBG provides allows students to develop a growth mindset (Gallegos, 2019). The unlimited attempts that MBG allows shows student</w:t>
      </w:r>
      <w:r w:rsidR="002E5C82">
        <w:rPr>
          <w:color w:val="000000" w:themeColor="text1"/>
        </w:rPr>
        <w:t>s</w:t>
      </w:r>
      <w:r>
        <w:rPr>
          <w:color w:val="000000" w:themeColor="text1"/>
        </w:rPr>
        <w:t xml:space="preserve"> that learning is a process </w:t>
      </w:r>
      <w:r w:rsidR="002E5C82">
        <w:rPr>
          <w:color w:val="000000" w:themeColor="text1"/>
        </w:rPr>
        <w:t xml:space="preserve">that </w:t>
      </w:r>
      <w:r>
        <w:rPr>
          <w:color w:val="000000" w:themeColor="text1"/>
        </w:rPr>
        <w:t>can be achieved through hard work and persistence. Gallegos (2019) expresse</w:t>
      </w:r>
      <w:r w:rsidR="002E5C82">
        <w:rPr>
          <w:color w:val="000000" w:themeColor="text1"/>
        </w:rPr>
        <w:t>d</w:t>
      </w:r>
      <w:r>
        <w:rPr>
          <w:color w:val="000000" w:themeColor="text1"/>
        </w:rPr>
        <w:t xml:space="preserve"> positive sentiments about MBG due to the focus on deeper learning as high letter grades are not the purpose and instead there is a focus on mastery of the content or standards. The impacts of MBG are continuing to be researched</w:t>
      </w:r>
      <w:r w:rsidR="002E5C82">
        <w:rPr>
          <w:color w:val="000000" w:themeColor="text1"/>
        </w:rPr>
        <w:t>,</w:t>
      </w:r>
      <w:r>
        <w:rPr>
          <w:color w:val="000000" w:themeColor="text1"/>
        </w:rPr>
        <w:t xml:space="preserve"> but initial findings indicat</w:t>
      </w:r>
      <w:r w:rsidR="002E5C82">
        <w:rPr>
          <w:color w:val="000000" w:themeColor="text1"/>
        </w:rPr>
        <w:t>e</w:t>
      </w:r>
      <w:r>
        <w:rPr>
          <w:color w:val="000000" w:themeColor="text1"/>
        </w:rPr>
        <w:t xml:space="preserve"> that student motivation has increased under this grading policy as students feel a sense of control over their grade (Hahn, 2021). </w:t>
      </w:r>
    </w:p>
    <w:p w14:paraId="7B1E3549" w14:textId="14E18FA4" w:rsidR="00794545" w:rsidRPr="00F50E90" w:rsidRDefault="00794545" w:rsidP="00794545">
      <w:pPr>
        <w:spacing w:line="480" w:lineRule="auto"/>
        <w:ind w:firstLine="720"/>
        <w:rPr>
          <w:color w:val="000000" w:themeColor="text1"/>
        </w:rPr>
      </w:pPr>
      <w:r>
        <w:rPr>
          <w:color w:val="000000" w:themeColor="text1"/>
        </w:rPr>
        <w:lastRenderedPageBreak/>
        <w:t xml:space="preserve">Mastery-based grading continues to gain the attention of many school leaders and policymakers for its ability to promote a growth mindset and deeper learning, and initial research </w:t>
      </w:r>
      <w:r w:rsidR="002E5C82">
        <w:rPr>
          <w:color w:val="000000" w:themeColor="text1"/>
        </w:rPr>
        <w:t xml:space="preserve">suggested </w:t>
      </w:r>
      <w:r>
        <w:rPr>
          <w:color w:val="000000" w:themeColor="text1"/>
        </w:rPr>
        <w:t xml:space="preserve">that it can increase student motivation as MBG allows students to have a sense of control over their grade (Gallegos, 2019; Hahn, 2021). </w:t>
      </w:r>
    </w:p>
    <w:p w14:paraId="50EF19BE" w14:textId="77777777" w:rsidR="00794545" w:rsidRDefault="00794545" w:rsidP="002D42A4">
      <w:pPr>
        <w:pStyle w:val="Heading2"/>
      </w:pPr>
      <w:bookmarkStart w:id="85" w:name="_Toc132051361"/>
      <w:bookmarkStart w:id="86" w:name="_Toc132051427"/>
      <w:bookmarkStart w:id="87" w:name="_Toc149580049"/>
      <w:r w:rsidRPr="00F0733C">
        <w:t>Changing</w:t>
      </w:r>
      <w:r w:rsidRPr="00DE343D">
        <w:t xml:space="preserve"> Grading Practices</w:t>
      </w:r>
      <w:bookmarkEnd w:id="85"/>
      <w:bookmarkEnd w:id="86"/>
      <w:bookmarkEnd w:id="87"/>
      <w:r w:rsidRPr="00DE343D">
        <w:t xml:space="preserve"> </w:t>
      </w:r>
    </w:p>
    <w:p w14:paraId="7FBB8156" w14:textId="41CF8CBB" w:rsidR="00794545" w:rsidRDefault="00794545" w:rsidP="00794545">
      <w:pPr>
        <w:spacing w:line="480" w:lineRule="auto"/>
        <w:ind w:firstLine="720"/>
      </w:pPr>
      <w:r>
        <w:t>Educators use grades to measure learning, group students, motivate learning, and to provide feedback. Grades are an important aspect of education, and many educators are beginning to question the validity of traditional grading practices and their effects on students (</w:t>
      </w:r>
      <w:proofErr w:type="spellStart"/>
      <w:r>
        <w:t>Supiano</w:t>
      </w:r>
      <w:proofErr w:type="spellEnd"/>
      <w:r>
        <w:t>, 2019). With the impact of grades having such high stakes ranging from dropping out of high school (</w:t>
      </w:r>
      <w:proofErr w:type="spellStart"/>
      <w:r>
        <w:t>Nield</w:t>
      </w:r>
      <w:proofErr w:type="spellEnd"/>
      <w:r>
        <w:t>, Stoner-</w:t>
      </w:r>
      <w:proofErr w:type="spellStart"/>
      <w:r>
        <w:t>Eby</w:t>
      </w:r>
      <w:proofErr w:type="spellEnd"/>
      <w:r>
        <w:t xml:space="preserve"> &amp; Furstenberg, 2008) to impacting future salaries (U.S. Bureau of Labor Statistics, 2019)</w:t>
      </w:r>
      <w:r w:rsidR="002E5C82">
        <w:t>,</w:t>
      </w:r>
      <w:r>
        <w:t xml:space="preserve"> to negatively impacting student self-esteem (Crocker et al., 2003)</w:t>
      </w:r>
      <w:r w:rsidR="002E5C82">
        <w:t>,</w:t>
      </w:r>
      <w:r>
        <w:t xml:space="preserve"> and </w:t>
      </w:r>
      <w:r w:rsidR="002E5C82">
        <w:t xml:space="preserve">to </w:t>
      </w:r>
      <w:r>
        <w:t>being at risk for depression and suicide ideation (</w:t>
      </w:r>
      <w:proofErr w:type="spellStart"/>
      <w:r>
        <w:t>Pelkonen</w:t>
      </w:r>
      <w:proofErr w:type="spellEnd"/>
      <w:r>
        <w:t xml:space="preserve">, 2003; Palmer, 2004; Wild </w:t>
      </w:r>
      <w:r w:rsidR="0025680A">
        <w:t>et al.</w:t>
      </w:r>
      <w:r>
        <w:t>, 2004), grades should be valid and accurately measure students</w:t>
      </w:r>
      <w:r w:rsidR="007F6F24">
        <w:t>’</w:t>
      </w:r>
      <w:r>
        <w:t xml:space="preserve"> overall achievement in a subject area. Improved grading practices can improve students</w:t>
      </w:r>
      <w:r w:rsidR="007F6F24">
        <w:t>’</w:t>
      </w:r>
      <w:r>
        <w:t xml:space="preserve"> learning experiences. Improved grading practices have the potential to significantly increase the access </w:t>
      </w:r>
      <w:r w:rsidR="0025680A">
        <w:t xml:space="preserve">a student has to </w:t>
      </w:r>
      <w:r>
        <w:t>opportunities. And improved grading practices may positively change the way students perceive themselves as learners (O</w:t>
      </w:r>
      <w:r w:rsidR="007F6F24">
        <w:t>’</w:t>
      </w:r>
      <w:r>
        <w:t xml:space="preserve">Connor </w:t>
      </w:r>
      <w:r w:rsidR="0025680A">
        <w:t>et al.</w:t>
      </w:r>
      <w:r>
        <w:t xml:space="preserve">, 2018). </w:t>
      </w:r>
    </w:p>
    <w:p w14:paraId="6ADE5F64" w14:textId="5256B2EE" w:rsidR="00054EA5" w:rsidRPr="00054EA5" w:rsidRDefault="00794545" w:rsidP="002D42A4">
      <w:pPr>
        <w:pStyle w:val="Heading2"/>
      </w:pPr>
      <w:bookmarkStart w:id="88" w:name="_Toc132051362"/>
      <w:bookmarkStart w:id="89" w:name="_Toc132051428"/>
      <w:bookmarkStart w:id="90" w:name="_Toc149580050"/>
      <w:r w:rsidRPr="00D4772F">
        <w:t>Barriers to Change</w:t>
      </w:r>
      <w:bookmarkEnd w:id="88"/>
      <w:bookmarkEnd w:id="89"/>
      <w:bookmarkEnd w:id="90"/>
    </w:p>
    <w:p w14:paraId="575DAEFC" w14:textId="26D45A3D" w:rsidR="00794545" w:rsidRDefault="00794545" w:rsidP="00794545">
      <w:pPr>
        <w:spacing w:line="480" w:lineRule="auto"/>
        <w:ind w:firstLine="720"/>
      </w:pPr>
      <w:r>
        <w:t xml:space="preserve">A large challenge to changes within grading policies is the resources, time, and expertise needed to develop and implement new grading practices (Cain </w:t>
      </w:r>
      <w:r w:rsidR="0025680A">
        <w:t>et al.</w:t>
      </w:r>
      <w:r>
        <w:t xml:space="preserve">, 2021). Educators need to be adequately trained in order to adopt a complex new grading policy that forgoes the use of traditional grades while still measuring student learning, providing useful feedback, and motivating students (Cain et al., 2021). </w:t>
      </w:r>
    </w:p>
    <w:p w14:paraId="400EE55E" w14:textId="23EB66E8" w:rsidR="00794545" w:rsidRDefault="00794545" w:rsidP="00794545">
      <w:pPr>
        <w:spacing w:line="480" w:lineRule="auto"/>
        <w:ind w:firstLine="720"/>
      </w:pPr>
      <w:r>
        <w:lastRenderedPageBreak/>
        <w:t>Critics of grading reform express</w:t>
      </w:r>
      <w:r w:rsidR="00130CB1">
        <w:t>ed</w:t>
      </w:r>
      <w:r>
        <w:t xml:space="preserve"> that the elimination of the traditional grading scale </w:t>
      </w:r>
      <w:r w:rsidR="00130CB1">
        <w:t xml:space="preserve">did </w:t>
      </w:r>
      <w:r>
        <w:t xml:space="preserve">not allow for </w:t>
      </w:r>
      <w:r w:rsidR="00130CB1">
        <w:t xml:space="preserve">a </w:t>
      </w:r>
      <w:r>
        <w:t xml:space="preserve">difference to be made between successful students and those </w:t>
      </w:r>
      <w:r w:rsidR="0025680A">
        <w:t xml:space="preserve">who </w:t>
      </w:r>
      <w:r>
        <w:t xml:space="preserve">are not strong students (Spring </w:t>
      </w:r>
      <w:r w:rsidR="0025680A">
        <w:t>et al.</w:t>
      </w:r>
      <w:r>
        <w:t>, 2011). A 2015 study</w:t>
      </w:r>
      <w:r w:rsidR="0025680A">
        <w:t xml:space="preserve"> o</w:t>
      </w:r>
      <w:r>
        <w:t>f graduating students with an alpha-numeric grading scale w</w:t>
      </w:r>
      <w:r w:rsidR="00173484">
        <w:t>as</w:t>
      </w:r>
      <w:r>
        <w:t xml:space="preserve"> 5.9% more likely to find a residency match than their peers from a pass-fail grading system (Caballero</w:t>
      </w:r>
      <w:r w:rsidR="0025680A" w:rsidRPr="0025680A">
        <w:t xml:space="preserve"> </w:t>
      </w:r>
      <w:r w:rsidR="0025680A">
        <w:t xml:space="preserve">et al., </w:t>
      </w:r>
      <w:r>
        <w:t xml:space="preserve">2017). </w:t>
      </w:r>
      <w:r w:rsidR="00173484">
        <w:t xml:space="preserve">Public education must fully adopt the grading policy changes to prevent negatively impacting student opportunities. </w:t>
      </w:r>
    </w:p>
    <w:p w14:paraId="16822F9A" w14:textId="0FC24D89" w:rsidR="00794545" w:rsidRDefault="00794545" w:rsidP="00794545">
      <w:pPr>
        <w:spacing w:line="480" w:lineRule="auto"/>
        <w:ind w:firstLine="720"/>
      </w:pPr>
      <w:r>
        <w:t>Time and expertise are the biggest barriers to grading reform, due to creating new systems of providing learner feedback other than a simple grade (Cain et al., 2021). Requiring competency demonstrations through projects and other assessments can be time</w:t>
      </w:r>
      <w:r w:rsidR="0025680A">
        <w:t>-</w:t>
      </w:r>
      <w:r>
        <w:t xml:space="preserve">extensive. Even creating new assessments that are true measures of learning requires construction, sampling, and test development. Designing a new grading system that adequately measures learning and still motivates students is exhausting for educators (Cain et al., 2021). </w:t>
      </w:r>
    </w:p>
    <w:p w14:paraId="1B68E25E" w14:textId="77777777" w:rsidR="00794545" w:rsidRPr="009C2943" w:rsidRDefault="00794545" w:rsidP="002D42A4">
      <w:pPr>
        <w:pStyle w:val="Heading2"/>
      </w:pPr>
      <w:bookmarkStart w:id="91" w:name="_Toc132051363"/>
      <w:bookmarkStart w:id="92" w:name="_Toc132051429"/>
      <w:bookmarkStart w:id="93" w:name="_Toc149580051"/>
      <w:r w:rsidRPr="009C2943">
        <w:t>Theoretical Foundation</w:t>
      </w:r>
      <w:bookmarkEnd w:id="91"/>
      <w:bookmarkEnd w:id="92"/>
      <w:bookmarkEnd w:id="93"/>
    </w:p>
    <w:p w14:paraId="21C0E533" w14:textId="03689458" w:rsidR="00794545" w:rsidRDefault="00794545" w:rsidP="00794545">
      <w:pPr>
        <w:spacing w:line="480" w:lineRule="auto"/>
      </w:pPr>
      <w:r>
        <w:rPr>
          <w:b/>
          <w:bCs/>
        </w:rPr>
        <w:tab/>
      </w:r>
      <w:r>
        <w:t>The theoretical foundation used for this study is Festinger</w:t>
      </w:r>
      <w:r w:rsidR="007F6F24">
        <w:t>’</w:t>
      </w:r>
      <w:r>
        <w:t>s theory of cognitive dissonance (TCD). This theory was first displayed in Festinger</w:t>
      </w:r>
      <w:r w:rsidR="007F6F24">
        <w:t>’</w:t>
      </w:r>
      <w:r>
        <w:t>s book</w:t>
      </w:r>
      <w:r w:rsidR="0025680A">
        <w:t>,</w:t>
      </w:r>
      <w:r>
        <w:t xml:space="preserve"> </w:t>
      </w:r>
      <w:r w:rsidRPr="008676E7">
        <w:rPr>
          <w:i/>
          <w:iCs/>
        </w:rPr>
        <w:t>A Theory of Cognitive Dissonance,</w:t>
      </w:r>
      <w:r>
        <w:t xml:space="preserve"> published in 1957 and later republished in 1962. TCD theorizes that when there is a lack of consistency, or dissonance, between the beliefs and actions of someone, they will experience psychological discomfort (Festinger, 1962). Considering TCD, educators may follow grading practices they may not believe in, leading to dissonance (Festinger, 1962). In addition, new grading policies being implemented to capture the changes in student learning may lead to some teachers experiencing dissonance (Wall, 2018; </w:t>
      </w:r>
      <w:proofErr w:type="spellStart"/>
      <w:r>
        <w:t>Widinstuti</w:t>
      </w:r>
      <w:proofErr w:type="spellEnd"/>
      <w:r>
        <w:t xml:space="preserve">, 2018). Festinger (1962) exclaims that people who experience dissonance are more likely to modify their beliefs and change their actions to restore unity and cease psychological discomfort. Because this study aims </w:t>
      </w:r>
      <w:r>
        <w:lastRenderedPageBreak/>
        <w:t>to investigate how secondary teachers in a charter school network in the Southwestern United States perceive grading policies and practices, using Festinger</w:t>
      </w:r>
      <w:r w:rsidR="007F6F24">
        <w:t>’</w:t>
      </w:r>
      <w:r>
        <w:t xml:space="preserve">s theory as a foundation will be helpful. </w:t>
      </w:r>
    </w:p>
    <w:p w14:paraId="0025A016" w14:textId="59CD0DE9" w:rsidR="00794545" w:rsidRDefault="00794545" w:rsidP="00794545">
      <w:pPr>
        <w:spacing w:line="480" w:lineRule="auto"/>
        <w:ind w:firstLine="720"/>
      </w:pPr>
      <w:r>
        <w:t>Educators</w:t>
      </w:r>
      <w:r w:rsidR="007F6F24">
        <w:t>’</w:t>
      </w:r>
      <w:r>
        <w:t xml:space="preserve"> diverse personal beliefs and values may conflict with a district</w:t>
      </w:r>
      <w:r w:rsidR="007F6F24">
        <w:t>’</w:t>
      </w:r>
      <w:r>
        <w:t>s grading policies (Chen &amp; Bonner, 2017). These conflicts lead to a phenomenon that TCD can help to understand better. The existing phenomenon is the potential for conflict between a district-adopted</w:t>
      </w:r>
      <w:r w:rsidR="0025680A">
        <w:t>,</w:t>
      </w:r>
      <w:r>
        <w:t xml:space="preserve"> mastery-based grading policy and teachers</w:t>
      </w:r>
      <w:r w:rsidR="007F6F24">
        <w:t>’</w:t>
      </w:r>
      <w:r>
        <w:t xml:space="preserve"> beliefs and perceptions about the policy and how their grading practices are impacted. Analyzing this phenomenon through Festinger</w:t>
      </w:r>
      <w:r w:rsidR="007F6F24">
        <w:t>’</w:t>
      </w:r>
      <w:r>
        <w:t xml:space="preserve">s theory, opportunities are present for teachers to change their thinking or actions. All of this helps to develop the research questions: </w:t>
      </w:r>
      <w:r>
        <w:br/>
      </w:r>
      <w:r>
        <w:tab/>
        <w:t xml:space="preserve">RQ 1: How do secondary teachers understand grading student work within </w:t>
      </w:r>
      <w:r>
        <w:br/>
      </w:r>
      <w:r>
        <w:tab/>
        <w:t>the context of the district</w:t>
      </w:r>
      <w:r w:rsidR="007F6F24">
        <w:t>’</w:t>
      </w:r>
      <w:r>
        <w:t>s mastery-based grading policy?</w:t>
      </w:r>
      <w:r>
        <w:br/>
      </w:r>
      <w:r>
        <w:tab/>
        <w:t xml:space="preserve">RQ 2: How do secondary teachers practice grading student work within </w:t>
      </w:r>
      <w:r>
        <w:br/>
      </w:r>
      <w:r>
        <w:tab/>
        <w:t>the context of the district</w:t>
      </w:r>
      <w:r w:rsidR="007F6F24">
        <w:t>’</w:t>
      </w:r>
      <w:r>
        <w:t>s mastery-based grading policy?</w:t>
      </w:r>
      <w:r>
        <w:br/>
      </w:r>
      <w:r>
        <w:tab/>
        <w:t xml:space="preserve">RQ 3: How do secondary </w:t>
      </w:r>
      <w:proofErr w:type="gramStart"/>
      <w:r>
        <w:t>teachers</w:t>
      </w:r>
      <w:proofErr w:type="gramEnd"/>
      <w:r>
        <w:t xml:space="preserve"> personal beliefs about grading student work </w:t>
      </w:r>
      <w:r>
        <w:br/>
      </w:r>
      <w:r>
        <w:tab/>
        <w:t>factor into the successful implementation of the district</w:t>
      </w:r>
      <w:r w:rsidR="007F6F24">
        <w:t>’</w:t>
      </w:r>
      <w:r>
        <w:t>s mastery-based grading policy?</w:t>
      </w:r>
    </w:p>
    <w:p w14:paraId="3E7B1534" w14:textId="6EF62956" w:rsidR="00794545" w:rsidRDefault="00794545" w:rsidP="00794545">
      <w:pPr>
        <w:spacing w:line="480" w:lineRule="auto"/>
      </w:pPr>
      <w:r>
        <w:t xml:space="preserve">Through a qualitative methodology and research design, the primary investigator will be able to understand better if grading policies are causing cognitive dissonance and, if so, what can be done to minimize the impacts of the psychological discomfort. </w:t>
      </w:r>
    </w:p>
    <w:p w14:paraId="12E941FD" w14:textId="77777777" w:rsidR="00794545" w:rsidRDefault="00794545" w:rsidP="002D42A4">
      <w:pPr>
        <w:pStyle w:val="Heading2"/>
      </w:pPr>
      <w:bookmarkStart w:id="94" w:name="_Toc132051364"/>
      <w:bookmarkStart w:id="95" w:name="_Toc132051430"/>
      <w:bookmarkStart w:id="96" w:name="_Toc149580052"/>
      <w:r w:rsidRPr="00C5598C">
        <w:t>Summary</w:t>
      </w:r>
      <w:bookmarkEnd w:id="94"/>
      <w:bookmarkEnd w:id="95"/>
      <w:bookmarkEnd w:id="96"/>
    </w:p>
    <w:p w14:paraId="19953D76" w14:textId="7CE4C45F" w:rsidR="00794545" w:rsidRDefault="00794545" w:rsidP="00794545">
      <w:pPr>
        <w:spacing w:line="480" w:lineRule="auto"/>
        <w:ind w:firstLine="720"/>
      </w:pPr>
      <w:r>
        <w:t xml:space="preserve">Chapter </w:t>
      </w:r>
      <w:r w:rsidR="000646A4">
        <w:t xml:space="preserve">Two </w:t>
      </w:r>
      <w:r>
        <w:t>provided information on grading policies and practices and ethical considerations concerning grading. Master-based grading was detailed further as a new grading policy that</w:t>
      </w:r>
      <w:r w:rsidR="007F6F24">
        <w:t>’</w:t>
      </w:r>
      <w:r>
        <w:t xml:space="preserve">s being adopted in many school districts across the country. </w:t>
      </w:r>
    </w:p>
    <w:p w14:paraId="0D639456" w14:textId="2254A434" w:rsidR="00794545" w:rsidRDefault="00794545" w:rsidP="00794545">
      <w:pPr>
        <w:spacing w:line="480" w:lineRule="auto"/>
        <w:ind w:firstLine="720"/>
      </w:pPr>
      <w:r>
        <w:lastRenderedPageBreak/>
        <w:t xml:space="preserve">Chapter </w:t>
      </w:r>
      <w:r w:rsidR="000646A4">
        <w:t xml:space="preserve">Two </w:t>
      </w:r>
      <w:r>
        <w:t>continue</w:t>
      </w:r>
      <w:r w:rsidR="001F4731">
        <w:t>d</w:t>
      </w:r>
      <w:r>
        <w:t xml:space="preserve"> to detail the background of the study. Grades have large impacts on students</w:t>
      </w:r>
      <w:r w:rsidR="007F6F24">
        <w:t>’</w:t>
      </w:r>
      <w:r>
        <w:t xml:space="preserve"> lives (</w:t>
      </w:r>
      <w:proofErr w:type="spellStart"/>
      <w:r>
        <w:t>Adu</w:t>
      </w:r>
      <w:proofErr w:type="spellEnd"/>
      <w:r>
        <w:t xml:space="preserve">-Mensah, 2018; </w:t>
      </w:r>
      <w:proofErr w:type="spellStart"/>
      <w:r>
        <w:t>Bailet</w:t>
      </w:r>
      <w:proofErr w:type="spellEnd"/>
      <w:r>
        <w:t xml:space="preserve"> et al., 2016; DeLuca et al., 2017; DeLuca et al., 2019; </w:t>
      </w:r>
      <w:proofErr w:type="spellStart"/>
      <w:r>
        <w:t>Frankin</w:t>
      </w:r>
      <w:proofErr w:type="spellEnd"/>
      <w:r>
        <w:t xml:space="preserve"> et al., 2016; </w:t>
      </w:r>
      <w:proofErr w:type="spellStart"/>
      <w:r>
        <w:t>Isnawati</w:t>
      </w:r>
      <w:proofErr w:type="spellEnd"/>
      <w:r>
        <w:t xml:space="preserve"> &amp; </w:t>
      </w:r>
      <w:proofErr w:type="spellStart"/>
      <w:r>
        <w:t>Saukah</w:t>
      </w:r>
      <w:proofErr w:type="spellEnd"/>
      <w:r>
        <w:t>, 2017; Shepard et al., 2018). With grades carrying such a large impact, grading practices and policies are areas that are under</w:t>
      </w:r>
      <w:r w:rsidR="007F6F24">
        <w:t>-</w:t>
      </w:r>
      <w:r>
        <w:t xml:space="preserve">researched (Anderson, 2018; DeLuca et al., 2017). </w:t>
      </w:r>
    </w:p>
    <w:p w14:paraId="403E711F" w14:textId="632D0402" w:rsidR="00794545" w:rsidRDefault="00794545" w:rsidP="00794545">
      <w:pPr>
        <w:spacing w:line="480" w:lineRule="auto"/>
        <w:ind w:firstLine="720"/>
      </w:pPr>
      <w:r>
        <w:t>Grades have reportedly been used since the 17</w:t>
      </w:r>
      <w:r w:rsidRPr="008676E7">
        <w:t>th</w:t>
      </w:r>
      <w:r>
        <w:t xml:space="preserve"> century to communicate how students are doing in school and to measure student learning as well as teacher effectiveness (DeLuca et al., 2017; Crawford, 1936). Traditional grading systems (e.g.</w:t>
      </w:r>
      <w:r w:rsidR="00B908EF">
        <w:t>,</w:t>
      </w:r>
      <w:r>
        <w:t xml:space="preserve"> A, B, C, D, F) have been used for almost all students, educators, and administrators for hundreds of years (</w:t>
      </w:r>
      <w:proofErr w:type="spellStart"/>
      <w:r>
        <w:t>Erbes</w:t>
      </w:r>
      <w:proofErr w:type="spellEnd"/>
      <w:r w:rsidR="001F4731" w:rsidRPr="001F4731">
        <w:t xml:space="preserve"> </w:t>
      </w:r>
      <w:r w:rsidR="001F4731">
        <w:t>et al.</w:t>
      </w:r>
      <w:r>
        <w:t xml:space="preserve"> 2021). Report cards using a traditional grading system look the same today as </w:t>
      </w:r>
      <w:r w:rsidR="001F4731">
        <w:t xml:space="preserve">they </w:t>
      </w:r>
      <w:r>
        <w:t>did in most schools in 1892, after the Committee of Ten met to reform high schools (Cox, 2011). Traditional grading systems focused on the production of a letter grade instead of learning, which leads to competition and stress</w:t>
      </w:r>
      <w:r w:rsidR="001F4731">
        <w:t>,</w:t>
      </w:r>
      <w:r>
        <w:t xml:space="preserve"> are quickly changing often due to the research that was covered in this literature review. Traditional grading systems also have ethical concerns due to documented teacher bias </w:t>
      </w:r>
      <w:r w:rsidR="001F4731">
        <w:t xml:space="preserve">in </w:t>
      </w:r>
      <w:r>
        <w:t xml:space="preserve">awarding poor, obese, and diverse </w:t>
      </w:r>
      <w:r w:rsidR="001F4731">
        <w:t xml:space="preserve">students with </w:t>
      </w:r>
      <w:r>
        <w:t xml:space="preserve">less challenging work and lower grade values (U.S. Office of Research, 1994; Anderson, 2018; </w:t>
      </w:r>
      <w:proofErr w:type="spellStart"/>
      <w:r>
        <w:t>Copur-Gencturk</w:t>
      </w:r>
      <w:proofErr w:type="spellEnd"/>
      <w:r>
        <w:t xml:space="preserve"> et al., 2020; Rubie-Davies, 2007; </w:t>
      </w:r>
      <w:proofErr w:type="spellStart"/>
      <w:r>
        <w:t>Sadker</w:t>
      </w:r>
      <w:proofErr w:type="spellEnd"/>
      <w:r>
        <w:t xml:space="preserve"> &amp; </w:t>
      </w:r>
      <w:proofErr w:type="spellStart"/>
      <w:r>
        <w:t>Sadker</w:t>
      </w:r>
      <w:proofErr w:type="spellEnd"/>
      <w:r>
        <w:t xml:space="preserve">, 2012; Finn et al., 2019; </w:t>
      </w:r>
      <w:proofErr w:type="spellStart"/>
      <w:r>
        <w:t>Latner</w:t>
      </w:r>
      <w:proofErr w:type="spellEnd"/>
      <w:r>
        <w:t xml:space="preserve"> &amp; </w:t>
      </w:r>
      <w:proofErr w:type="spellStart"/>
      <w:r>
        <w:t>Stunkard</w:t>
      </w:r>
      <w:proofErr w:type="spellEnd"/>
      <w:r>
        <w:t xml:space="preserve">, 2003; Ehlert et al., 2015; Pickett &amp; Cunningham, 2016; </w:t>
      </w:r>
      <w:proofErr w:type="spellStart"/>
      <w:r>
        <w:t>Puhl</w:t>
      </w:r>
      <w:proofErr w:type="spellEnd"/>
      <w:r>
        <w:t xml:space="preserve"> et al., 2010; and </w:t>
      </w:r>
      <w:proofErr w:type="spellStart"/>
      <w:r>
        <w:t>Puhl</w:t>
      </w:r>
      <w:proofErr w:type="spellEnd"/>
      <w:r>
        <w:t xml:space="preserve"> &amp; Brownell, 2006). Due to many concerns with the traditional grading system, many schools are changing their grading policies and one of the more common grading policies being implemented across the country is mastery-based grading. </w:t>
      </w:r>
    </w:p>
    <w:p w14:paraId="36868FD9" w14:textId="71051682" w:rsidR="00794545" w:rsidRDefault="00794545" w:rsidP="00794545">
      <w:pPr>
        <w:spacing w:line="480" w:lineRule="auto"/>
      </w:pPr>
      <w:r>
        <w:t xml:space="preserve"> </w:t>
      </w:r>
      <w:r>
        <w:tab/>
        <w:t xml:space="preserve">Mastery-based grading (MBG) attempts to eliminate the use of traditional grading and provide students with endless opportunities for </w:t>
      </w:r>
      <w:r w:rsidR="001F4731">
        <w:t xml:space="preserve">them </w:t>
      </w:r>
      <w:r>
        <w:t xml:space="preserve">to excel at a concept, while still receiving </w:t>
      </w:r>
      <w:r>
        <w:lastRenderedPageBreak/>
        <w:t>feedback on areas that need improvement or praise. MBG attempts to remove behavior</w:t>
      </w:r>
      <w:r w:rsidR="001F4731">
        <w:t>-</w:t>
      </w:r>
      <w:r>
        <w:t xml:space="preserve">related tasks from grades, such as earning grade points for turning in an assignment. MBG should reflect what students know at any point in time (Dueck, 2014b), and </w:t>
      </w:r>
      <w:r w:rsidR="000D245C">
        <w:t xml:space="preserve">should not </w:t>
      </w:r>
      <w:r>
        <w:t xml:space="preserve">use grades as punitive in nature. This new grading policy has the opportunity to create differentiated learning pathways for each student to address their current academic needs. </w:t>
      </w:r>
    </w:p>
    <w:p w14:paraId="63494CA6" w14:textId="5EEE26F5" w:rsidR="00794545" w:rsidRPr="00B875A5" w:rsidRDefault="00794545" w:rsidP="00794545">
      <w:pPr>
        <w:spacing w:line="480" w:lineRule="auto"/>
      </w:pPr>
      <w:r>
        <w:tab/>
        <w:t>Currently, there is a lack of research regarding teacher perceptions of grading policies, specifically mastery-based grading, and how teachers are implementing their own grading practices. Grades will continue to represent student achievement and continue to have a large impact on students</w:t>
      </w:r>
      <w:r w:rsidR="007F6F24">
        <w:t>’</w:t>
      </w:r>
      <w:r>
        <w:t xml:space="preserve"> lives, which raises the necessity for continued research in this area to ensure that grades are fair and authentic for all students. Developing a qualitative stud</w:t>
      </w:r>
      <w:r w:rsidR="000D245C">
        <w:t>y</w:t>
      </w:r>
      <w:r>
        <w:t xml:space="preserve"> will help to provide detailed information regarding teacher perceptions of grading policies and how they implement their own grading practices in the classroom. </w:t>
      </w:r>
    </w:p>
    <w:p w14:paraId="387CC51C" w14:textId="77777777" w:rsidR="00AB0868" w:rsidRDefault="00AB0868" w:rsidP="009B7BC5">
      <w:pPr>
        <w:pStyle w:val="Heading1"/>
      </w:pPr>
    </w:p>
    <w:p w14:paraId="041D5FF1" w14:textId="77777777" w:rsidR="00AB0868" w:rsidRDefault="00AB0868" w:rsidP="009B7BC5">
      <w:pPr>
        <w:pStyle w:val="Heading1"/>
      </w:pPr>
    </w:p>
    <w:p w14:paraId="61E1079C" w14:textId="77777777" w:rsidR="00AB0868" w:rsidRDefault="00AB0868" w:rsidP="009B7BC5">
      <w:pPr>
        <w:pStyle w:val="Heading1"/>
      </w:pPr>
    </w:p>
    <w:p w14:paraId="392E913F" w14:textId="77777777" w:rsidR="00AB0868" w:rsidRDefault="00AB0868" w:rsidP="009B7BC5">
      <w:pPr>
        <w:pStyle w:val="Heading1"/>
      </w:pPr>
    </w:p>
    <w:p w14:paraId="3348555E" w14:textId="77777777" w:rsidR="00AB0868" w:rsidRDefault="00AB0868" w:rsidP="009B7BC5">
      <w:pPr>
        <w:pStyle w:val="Heading1"/>
      </w:pPr>
    </w:p>
    <w:p w14:paraId="0684B25E" w14:textId="77777777" w:rsidR="00AB0868" w:rsidRDefault="00AB0868" w:rsidP="009B7BC5">
      <w:pPr>
        <w:pStyle w:val="Heading1"/>
      </w:pPr>
    </w:p>
    <w:p w14:paraId="71D8BCF8" w14:textId="77777777" w:rsidR="00AB0868" w:rsidRDefault="00AB0868" w:rsidP="009B7BC5">
      <w:pPr>
        <w:pStyle w:val="Heading1"/>
      </w:pPr>
    </w:p>
    <w:p w14:paraId="143B04C3" w14:textId="77777777" w:rsidR="00AB0868" w:rsidRDefault="00AB0868" w:rsidP="009B7BC5">
      <w:pPr>
        <w:pStyle w:val="Heading1"/>
      </w:pPr>
    </w:p>
    <w:p w14:paraId="23D3A785" w14:textId="77777777" w:rsidR="00AB0868" w:rsidRDefault="00AB0868" w:rsidP="009B7BC5">
      <w:pPr>
        <w:pStyle w:val="Heading1"/>
      </w:pPr>
    </w:p>
    <w:p w14:paraId="69CCEABF" w14:textId="77777777" w:rsidR="00AB0868" w:rsidRDefault="00AB0868" w:rsidP="0054108B">
      <w:pPr>
        <w:pStyle w:val="Heading1"/>
        <w:jc w:val="left"/>
      </w:pPr>
    </w:p>
    <w:p w14:paraId="3407EBC9" w14:textId="77777777" w:rsidR="0054108B" w:rsidRDefault="0054108B" w:rsidP="0054108B"/>
    <w:p w14:paraId="62A0E0F9" w14:textId="77777777" w:rsidR="0054108B" w:rsidRPr="0054108B" w:rsidRDefault="0054108B" w:rsidP="0054108B"/>
    <w:p w14:paraId="6BC157CF" w14:textId="268FBF29" w:rsidR="00794545" w:rsidRPr="002D42A4" w:rsidRDefault="002D42A4" w:rsidP="00A60627">
      <w:pPr>
        <w:pStyle w:val="Heading1"/>
      </w:pPr>
      <w:bookmarkStart w:id="97" w:name="_Toc149580053"/>
      <w:r w:rsidRPr="002D42A4">
        <w:lastRenderedPageBreak/>
        <w:t>CHAPTER THREE: RESEARCH METHOD</w:t>
      </w:r>
      <w:bookmarkEnd w:id="97"/>
    </w:p>
    <w:p w14:paraId="43E900DA" w14:textId="1243D2E9" w:rsidR="00794545" w:rsidRDefault="00794545" w:rsidP="00A60627">
      <w:pPr>
        <w:pStyle w:val="Heading2"/>
      </w:pPr>
      <w:bookmarkStart w:id="98" w:name="_Toc149580054"/>
      <w:r>
        <w:t>Introduction</w:t>
      </w:r>
      <w:bookmarkEnd w:id="98"/>
      <w:r>
        <w:t xml:space="preserve"> </w:t>
      </w:r>
    </w:p>
    <w:p w14:paraId="5CD2863B" w14:textId="37E38710" w:rsidR="00794545" w:rsidRDefault="00794545" w:rsidP="00794545">
      <w:pPr>
        <w:spacing w:line="480" w:lineRule="auto"/>
      </w:pPr>
      <w:r>
        <w:rPr>
          <w:b/>
          <w:bCs/>
        </w:rPr>
        <w:tab/>
      </w:r>
      <w:r>
        <w:t>Grading practices have been used to communicate students</w:t>
      </w:r>
      <w:r w:rsidR="007F6F24">
        <w:t>’</w:t>
      </w:r>
      <w:r>
        <w:t xml:space="preserve"> academic performance since the 15</w:t>
      </w:r>
      <w:r w:rsidRPr="008676E7">
        <w:t>th</w:t>
      </w:r>
      <w:r>
        <w:t xml:space="preserve"> century (Crawford, 1936)</w:t>
      </w:r>
      <w:r w:rsidR="0054108B">
        <w:t>. The impact as well as competing viewpoints on grading have only grown since that time.</w:t>
      </w:r>
      <w:r>
        <w:t xml:space="preserve"> Grades not only communicate student performance in the classroom but also help determine opportunities for students</w:t>
      </w:r>
      <w:r w:rsidR="007F6F24">
        <w:t>’</w:t>
      </w:r>
      <w:r>
        <w:t xml:space="preserve"> futures, both academically and occupational</w:t>
      </w:r>
      <w:r w:rsidR="0054108B">
        <w:t>ly</w:t>
      </w:r>
      <w:r>
        <w:t xml:space="preserve">, which make inconsistent grading policies problematic (DeLuca et al., 2017; DeLuca et al., 2019; </w:t>
      </w:r>
      <w:proofErr w:type="spellStart"/>
      <w:r>
        <w:t>Guskey</w:t>
      </w:r>
      <w:proofErr w:type="spellEnd"/>
      <w:r>
        <w:t xml:space="preserve"> &amp; Link, 2019; </w:t>
      </w:r>
      <w:proofErr w:type="spellStart"/>
      <w:r>
        <w:t>Isnawati</w:t>
      </w:r>
      <w:proofErr w:type="spellEnd"/>
      <w:r>
        <w:t xml:space="preserve"> &amp; </w:t>
      </w:r>
      <w:proofErr w:type="spellStart"/>
      <w:r>
        <w:t>Saukah</w:t>
      </w:r>
      <w:proofErr w:type="spellEnd"/>
      <w:r>
        <w:t xml:space="preserve">, 2017). Further research is needed to examine teacher perceptions of grading policies, explicitly examining the consistency of grading practices within the same network of schools that share a common grading policy (Anderson, 2018; DeLuca et al., 2017). </w:t>
      </w:r>
    </w:p>
    <w:p w14:paraId="137479E0" w14:textId="1241A899" w:rsidR="00794545" w:rsidRDefault="00794545" w:rsidP="00794545">
      <w:pPr>
        <w:spacing w:line="480" w:lineRule="auto"/>
      </w:pPr>
      <w:r>
        <w:tab/>
        <w:t xml:space="preserve">Chapter </w:t>
      </w:r>
      <w:r w:rsidR="000646A4">
        <w:t xml:space="preserve">Three </w:t>
      </w:r>
      <w:r>
        <w:t>details this study</w:t>
      </w:r>
      <w:r w:rsidR="007F6F24">
        <w:t>’</w:t>
      </w:r>
      <w:r>
        <w:t>s research design and methodology</w:t>
      </w:r>
      <w:r w:rsidR="00D1182A">
        <w:t xml:space="preserve"> by </w:t>
      </w:r>
      <w:r>
        <w:t>examining teacher perceptions of grading policies and practices</w:t>
      </w:r>
      <w:r w:rsidR="004D23AA">
        <w:t xml:space="preserve"> and any resulting feelings of accomplishment or dissonance. </w:t>
      </w:r>
      <w:r>
        <w:t xml:space="preserve">Chapter </w:t>
      </w:r>
      <w:r w:rsidR="000646A4">
        <w:t xml:space="preserve">Three </w:t>
      </w:r>
      <w:r>
        <w:t xml:space="preserve">includes the following sections: restatement of the problem, research questions, research design, population and sample, sources of information, instrumentation, data collection procedures, validity and reliability, data storage and analysis procedures, and a chapter summary. </w:t>
      </w:r>
    </w:p>
    <w:p w14:paraId="76744430" w14:textId="65EEA378" w:rsidR="00794545" w:rsidRDefault="00794545" w:rsidP="002D42A4">
      <w:pPr>
        <w:pStyle w:val="Heading2"/>
      </w:pPr>
      <w:bookmarkStart w:id="99" w:name="_Toc149580055"/>
      <w:r>
        <w:t>Restatement of the Problem</w:t>
      </w:r>
      <w:bookmarkEnd w:id="99"/>
      <w:r>
        <w:t xml:space="preserve"> </w:t>
      </w:r>
    </w:p>
    <w:p w14:paraId="6568E005" w14:textId="12350056" w:rsidR="00794545" w:rsidRDefault="00794545" w:rsidP="00794545">
      <w:pPr>
        <w:spacing w:line="480" w:lineRule="auto"/>
        <w:ind w:firstLine="720"/>
      </w:pPr>
      <w:r>
        <w:t>Continuing questions surround how secondary teachers understand, perceive, and practice district grading policies within public college-preparatory schools. Grading practices and policies are under-researched in general, resulting in a need for further research in those fields (Anderson, 2018). Charter schools, being even more specific, certainly fall within this category. Exploring teachers</w:t>
      </w:r>
      <w:r w:rsidR="007F6F24">
        <w:t>’</w:t>
      </w:r>
      <w:r>
        <w:t xml:space="preserve"> views and grading practices and the possible conflicts between </w:t>
      </w:r>
      <w:r>
        <w:lastRenderedPageBreak/>
        <w:t xml:space="preserve">perceptions of grading and school district grading policies is essential (Chen &amp; Bonner, 2017; </w:t>
      </w:r>
      <w:proofErr w:type="spellStart"/>
      <w:r>
        <w:t>Widiastuti</w:t>
      </w:r>
      <w:proofErr w:type="spellEnd"/>
      <w:r>
        <w:t>, 2018). In addition, there is a need to understand better the relationship between educators</w:t>
      </w:r>
      <w:r w:rsidR="007F6F24">
        <w:t>’</w:t>
      </w:r>
      <w:r>
        <w:t xml:space="preserve"> perceptions of grading and their adherence to district grading policies (Chen &amp; Bonner, 2017). Researching secondary teachers</w:t>
      </w:r>
      <w:r w:rsidR="007F6F24">
        <w:t>’</w:t>
      </w:r>
      <w:r>
        <w:t xml:space="preserve"> perceptions of grading policies will assist in improving the depth of understanding relative to this research. </w:t>
      </w:r>
    </w:p>
    <w:p w14:paraId="0366FFF4" w14:textId="768231B8" w:rsidR="00794545" w:rsidRDefault="006A08A6" w:rsidP="00794545">
      <w:pPr>
        <w:spacing w:line="480" w:lineRule="auto"/>
        <w:ind w:firstLine="720"/>
      </w:pPr>
      <w:r>
        <w:t>The decisions educators make regarding grading are heavily influenced by grading policies, which can have significant variations across districts and even within schools in the same district, as discussed by DeLuca et al. (2017).</w:t>
      </w:r>
      <w:r w:rsidR="00794545">
        <w:t xml:space="preserve"> Considering the role grades play </w:t>
      </w:r>
      <w:r w:rsidR="007F6F24">
        <w:t>amid</w:t>
      </w:r>
      <w:r w:rsidR="0054108B">
        <w:t>st</w:t>
      </w:r>
      <w:r w:rsidR="007F6F24">
        <w:t xml:space="preserve"> </w:t>
      </w:r>
      <w:r w:rsidR="00794545">
        <w:t xml:space="preserve">future opportunities in academics and careers, inconsistencies in grading policies and practices are a significant concern (DeLuca et al., 2017; </w:t>
      </w:r>
      <w:proofErr w:type="spellStart"/>
      <w:r w:rsidR="00794545">
        <w:t>Isnawati</w:t>
      </w:r>
      <w:proofErr w:type="spellEnd"/>
      <w:r w:rsidR="00794545">
        <w:t xml:space="preserve"> &amp; </w:t>
      </w:r>
      <w:proofErr w:type="spellStart"/>
      <w:r w:rsidR="00794545">
        <w:t>Saukah</w:t>
      </w:r>
      <w:proofErr w:type="spellEnd"/>
      <w:r w:rsidR="00794545">
        <w:t>, 2017). Furthermore, the differences between teacher perceptions and district grading policies may lead to cognitive dissonance (Wall, 2018)</w:t>
      </w:r>
      <w:r w:rsidR="00C73F9D">
        <w:t>,</w:t>
      </w:r>
      <w:r w:rsidR="00794545">
        <w:t xml:space="preserve"> which can result in </w:t>
      </w:r>
      <w:r w:rsidR="00842C09">
        <w:t xml:space="preserve">serious and </w:t>
      </w:r>
      <w:r w:rsidR="00794545">
        <w:t>unforeseen repercussions.</w:t>
      </w:r>
    </w:p>
    <w:p w14:paraId="427FEFFA" w14:textId="2A9C1D6E" w:rsidR="00267ED0" w:rsidRDefault="00794545" w:rsidP="008676E7">
      <w:pPr>
        <w:spacing w:line="480" w:lineRule="auto"/>
        <w:ind w:firstLine="720"/>
      </w:pPr>
      <w:r>
        <w:t>Further investigating the impact of grading policies and grading practices of secondary teachers stands to contribute significant findings for improving grading policies and procedures. In addition, a better understanding of teachers</w:t>
      </w:r>
      <w:r w:rsidR="007F6F24">
        <w:t>’</w:t>
      </w:r>
      <w:r>
        <w:t xml:space="preserve"> perceptions and attitudes toward grades will help determine needed recommendations when creating and implementing new grading policies (</w:t>
      </w:r>
      <w:proofErr w:type="spellStart"/>
      <w:r>
        <w:t>Unal</w:t>
      </w:r>
      <w:proofErr w:type="spellEnd"/>
      <w:r>
        <w:t xml:space="preserve"> &amp; </w:t>
      </w:r>
      <w:proofErr w:type="spellStart"/>
      <w:r>
        <w:t>Unal</w:t>
      </w:r>
      <w:proofErr w:type="spellEnd"/>
      <w:r>
        <w:t>, 2019). Therefore, this study will directly explore secondary teachers</w:t>
      </w:r>
      <w:r w:rsidR="007F6F24">
        <w:t>’</w:t>
      </w:r>
      <w:r>
        <w:t xml:space="preserve"> perceptions of the grading policies of their district using a phenomenological approach and data will be collected through teacher interviews. </w:t>
      </w:r>
    </w:p>
    <w:p w14:paraId="43725899" w14:textId="3ABB678A" w:rsidR="00794545" w:rsidRDefault="00794545" w:rsidP="002D42A4">
      <w:pPr>
        <w:pStyle w:val="Heading2"/>
      </w:pPr>
      <w:bookmarkStart w:id="100" w:name="_Toc149580056"/>
      <w:r>
        <w:t>Research Questions</w:t>
      </w:r>
      <w:bookmarkEnd w:id="100"/>
      <w:r>
        <w:t xml:space="preserve"> </w:t>
      </w:r>
    </w:p>
    <w:p w14:paraId="4B9F63D9" w14:textId="0D764279" w:rsidR="00794545" w:rsidRDefault="00794545" w:rsidP="008676E7">
      <w:pPr>
        <w:spacing w:line="480" w:lineRule="auto"/>
      </w:pPr>
      <w:r>
        <w:rPr>
          <w:b/>
          <w:bCs/>
        </w:rPr>
        <w:tab/>
      </w:r>
      <w:r>
        <w:t xml:space="preserve">The literature </w:t>
      </w:r>
      <w:r w:rsidR="00842C09">
        <w:t xml:space="preserve">summarized </w:t>
      </w:r>
      <w:r>
        <w:t xml:space="preserve">in Chapter </w:t>
      </w:r>
      <w:r w:rsidR="00D4772F">
        <w:t xml:space="preserve">Two </w:t>
      </w:r>
      <w:r>
        <w:t xml:space="preserve">provided </w:t>
      </w:r>
      <w:r w:rsidR="00842C09">
        <w:t xml:space="preserve">an overview </w:t>
      </w:r>
      <w:r>
        <w:t xml:space="preserve">for this study. This research has a specific focus </w:t>
      </w:r>
      <w:r w:rsidR="00C73F9D">
        <w:t xml:space="preserve">on </w:t>
      </w:r>
      <w:r>
        <w:t>addressing a unique blending of external factors, including a subject district</w:t>
      </w:r>
      <w:r w:rsidR="007F6F24">
        <w:t>’</w:t>
      </w:r>
      <w:r>
        <w:t xml:space="preserve">s mastery-based grading policies and internal factors. It also addresses teacher </w:t>
      </w:r>
      <w:r>
        <w:lastRenderedPageBreak/>
        <w:t xml:space="preserve">perceptions of grading policies and how these external and internal factors potentially impact grading practices. </w:t>
      </w:r>
      <w:r w:rsidR="003E6194">
        <w:t>According to DeLuca et al. (2017), grading policies, perhaps more than any other factor, play a pivotal role in educators’ decision-making processes when it comes to grading, and these policies may show observable differences between districts and even among schools within the same district.</w:t>
      </w:r>
      <w:r>
        <w:t xml:space="preserve"> In addition, the fact that grades are being used to determine future academic and career opportunities leads to a greater need to eradicate inconsistencies in grading practices and policies (DeLuca et al., 2017; </w:t>
      </w:r>
      <w:proofErr w:type="spellStart"/>
      <w:r>
        <w:t>Isnawati</w:t>
      </w:r>
      <w:proofErr w:type="spellEnd"/>
      <w:r>
        <w:t xml:space="preserve"> &amp; </w:t>
      </w:r>
      <w:proofErr w:type="spellStart"/>
      <w:r>
        <w:t>Saukah</w:t>
      </w:r>
      <w:proofErr w:type="spellEnd"/>
      <w:r>
        <w:t xml:space="preserve">, 2017). </w:t>
      </w:r>
    </w:p>
    <w:p w14:paraId="3CC669AD" w14:textId="06CF2439" w:rsidR="00794545" w:rsidRDefault="00794545" w:rsidP="00794545">
      <w:pPr>
        <w:spacing w:line="480" w:lineRule="auto"/>
      </w:pPr>
      <w:r>
        <w:tab/>
        <w:t xml:space="preserve">Evidence may highlight teachers experiencing dissonance between their perceptions about grading and the grading policies adopted by the school district they work for (Trinidad, 2018). Teachers may need to confront their perceptions of grading when made responsible for following district grading policies, which leads to feelings of dissonance (Wall, 2018). When this occurs, teachers may attempt to reestablish consistency by changing their beliefs or actions </w:t>
      </w:r>
      <w:r w:rsidR="009D4A7E">
        <w:t xml:space="preserve">by deviating from the policy to match their </w:t>
      </w:r>
      <w:proofErr w:type="spellStart"/>
      <w:r w:rsidR="009D4A7E">
        <w:t>beleifs</w:t>
      </w:r>
      <w:proofErr w:type="spellEnd"/>
      <w:r w:rsidR="009D4A7E">
        <w:t xml:space="preserve"> </w:t>
      </w:r>
      <w:r>
        <w:t xml:space="preserve">(Festinger, 1996). Thus, a continuing examination is needed to investigate teacher perceptions of a mastery-based grading policy. Inasmuch as secondary teacher perceptions on mastery-based grading policies have not yet been thoroughly explored. The following research questions will frame this study: </w:t>
      </w:r>
    </w:p>
    <w:p w14:paraId="22D0F6A1" w14:textId="608352C7" w:rsidR="00794545" w:rsidRDefault="00794545" w:rsidP="008676E7">
      <w:pPr>
        <w:spacing w:line="480" w:lineRule="auto"/>
        <w:ind w:left="720"/>
      </w:pPr>
      <w:r>
        <w:t>RQ 1: How do secondary teachers understand grading student work within the context of the district</w:t>
      </w:r>
      <w:r w:rsidR="007F6F24">
        <w:t>’</w:t>
      </w:r>
      <w:r>
        <w:t>s mastery-based grading policy?</w:t>
      </w:r>
      <w:r>
        <w:br/>
        <w:t>RQ 2: How do secondary teachers practice grading student work within the context of the district</w:t>
      </w:r>
      <w:r w:rsidR="007F6F24">
        <w:t>’</w:t>
      </w:r>
      <w:r>
        <w:t>s mastery-based grading policy?</w:t>
      </w:r>
    </w:p>
    <w:p w14:paraId="45923DBA" w14:textId="5D539E60" w:rsidR="00794545" w:rsidRPr="009A5900" w:rsidRDefault="00794545" w:rsidP="008676E7">
      <w:pPr>
        <w:spacing w:line="480" w:lineRule="auto"/>
        <w:ind w:left="720"/>
      </w:pPr>
      <w:r>
        <w:t>RQ3: How do secondary teachers</w:t>
      </w:r>
      <w:r w:rsidR="007F6F24">
        <w:t>’</w:t>
      </w:r>
      <w:r>
        <w:t xml:space="preserve"> personal beliefs about grading student work factor into successfully implementing the district</w:t>
      </w:r>
      <w:r w:rsidR="007F6F24">
        <w:t>’</w:t>
      </w:r>
      <w:r>
        <w:t>s mastery-based grading policy?</w:t>
      </w:r>
    </w:p>
    <w:p w14:paraId="1656EE1A" w14:textId="77777777" w:rsidR="00794545" w:rsidRPr="00DC1A63" w:rsidRDefault="00794545" w:rsidP="002D42A4">
      <w:pPr>
        <w:pStyle w:val="Heading2"/>
      </w:pPr>
      <w:bookmarkStart w:id="101" w:name="_Toc149580057"/>
      <w:r w:rsidRPr="00DC1A63">
        <w:t>Research Design</w:t>
      </w:r>
      <w:bookmarkEnd w:id="101"/>
      <w:r w:rsidRPr="00DC1A63">
        <w:t xml:space="preserve"> </w:t>
      </w:r>
    </w:p>
    <w:p w14:paraId="31735D43" w14:textId="192C5A46" w:rsidR="00794545" w:rsidRDefault="004D23AA" w:rsidP="004D23AA">
      <w:pPr>
        <w:spacing w:line="480" w:lineRule="auto"/>
        <w:ind w:firstLine="720"/>
      </w:pPr>
      <w:r>
        <w:lastRenderedPageBreak/>
        <w:t>W</w:t>
      </w:r>
      <w:r w:rsidR="00794545">
        <w:t xml:space="preserve">ith a phenomenological focus, </w:t>
      </w:r>
      <w:r>
        <w:t xml:space="preserve">this qualitative study explored </w:t>
      </w:r>
      <w:r w:rsidR="000A6113">
        <w:t xml:space="preserve">secondary educators’ lived experiences and perceptions of grading. </w:t>
      </w:r>
      <w:r w:rsidR="00794545">
        <w:t xml:space="preserve">Qualitative research is </w:t>
      </w:r>
      <w:r w:rsidR="00842C09">
        <w:t xml:space="preserve">frequently </w:t>
      </w:r>
      <w:r w:rsidR="00794545">
        <w:t>referred to as human science research (Giorgi, 2012). However, phenomenology is descriptive and not interpretive (Giorgi, 2012). Yin (2015) expressed</w:t>
      </w:r>
      <w:r w:rsidR="007F6F24">
        <w:t xml:space="preserve"> that </w:t>
      </w:r>
      <w:r w:rsidR="00794545">
        <w:t>“qualitative research most of all involves studying the meaning of people</w:t>
      </w:r>
      <w:r w:rsidR="007F6F24">
        <w:t>’</w:t>
      </w:r>
      <w:r w:rsidR="00794545">
        <w:t xml:space="preserve">s lives, as experiences under real-world conditions” (p. 9). Moreover, Moustakas (1994) offered how phenomenology is “concerned with wholeness, with examining entities from many sides, angles, and perspectives until a unified vision of the essences of a phenomenon or experiences is achieved” (p. 58). This phenomenological study </w:t>
      </w:r>
      <w:r w:rsidR="00BB5FD3">
        <w:t xml:space="preserve">explored </w:t>
      </w:r>
      <w:r w:rsidR="00794545">
        <w:t xml:space="preserve">the teacher perceptions of grading policy changes and </w:t>
      </w:r>
      <w:r w:rsidR="00BB5FD3">
        <w:t xml:space="preserve">attempted </w:t>
      </w:r>
      <w:r w:rsidR="00794545">
        <w:t>to chart their actions and reactions to these steps.</w:t>
      </w:r>
    </w:p>
    <w:p w14:paraId="31CD8F49" w14:textId="3BA0DC7C" w:rsidR="00794545" w:rsidRDefault="00794545" w:rsidP="00794545">
      <w:pPr>
        <w:spacing w:line="480" w:lineRule="auto"/>
      </w:pPr>
      <w:r>
        <w:tab/>
        <w:t xml:space="preserve">Phenomenology </w:t>
      </w:r>
      <w:r w:rsidR="00BB5FD3">
        <w:t xml:space="preserve">was </w:t>
      </w:r>
      <w:r>
        <w:t xml:space="preserve">applied to explore the lived experiences of individuals and understand the world through descriptive means (Giorgi, 2012). </w:t>
      </w:r>
      <w:proofErr w:type="spellStart"/>
      <w:r>
        <w:t>Thevanaz</w:t>
      </w:r>
      <w:proofErr w:type="spellEnd"/>
      <w:r>
        <w:t xml:space="preserve"> (1962, p. 19) </w:t>
      </w:r>
      <w:r w:rsidR="00267ED0">
        <w:t xml:space="preserve">stated </w:t>
      </w:r>
      <w:r>
        <w:t xml:space="preserve">that phenomenological research </w:t>
      </w:r>
      <w:r w:rsidR="00BB5FD3">
        <w:t xml:space="preserve">attempted </w:t>
      </w:r>
      <w:r>
        <w:t xml:space="preserve">to “reach that which is primary or most fundamental in experience.” </w:t>
      </w:r>
      <w:proofErr w:type="spellStart"/>
      <w:r>
        <w:t>Thevanaz</w:t>
      </w:r>
      <w:proofErr w:type="spellEnd"/>
      <w:r>
        <w:t xml:space="preserve"> (1962) considered phenomenological research by saying: </w:t>
      </w:r>
    </w:p>
    <w:p w14:paraId="04BF719F" w14:textId="256A2B3C" w:rsidR="00794545" w:rsidRDefault="00794545" w:rsidP="008676E7">
      <w:pPr>
        <w:spacing w:line="480" w:lineRule="auto"/>
        <w:ind w:left="720"/>
      </w:pPr>
      <w:r>
        <w:t>There is not, in principle, any phenomenon (in the phenomenological sense of this term), or any human experience</w:t>
      </w:r>
      <w:r w:rsidR="00267ED0">
        <w:t>—</w:t>
      </w:r>
      <w:r>
        <w:t>from the universally valid categorical judgments of reflexive consciousness to the hidden pre-logical and pre-conceptual structures of the individual and collective subconscious</w:t>
      </w:r>
      <w:r w:rsidR="00267ED0">
        <w:t>—</w:t>
      </w:r>
      <w:r>
        <w:t>that falls outside the competence of phenomenological analysis. (p.</w:t>
      </w:r>
      <w:r w:rsidR="00267ED0">
        <w:t xml:space="preserve"> </w:t>
      </w:r>
      <w:r>
        <w:t>28)</w:t>
      </w:r>
    </w:p>
    <w:p w14:paraId="3F768C98" w14:textId="5C86CF2F" w:rsidR="00794545" w:rsidRDefault="00842C09" w:rsidP="00794545">
      <w:pPr>
        <w:spacing w:line="480" w:lineRule="auto"/>
      </w:pPr>
      <w:r>
        <w:t xml:space="preserve">Given this information, exploring teachers’ views on grading policy modifications represents a compelling subject for in-depth investigation using the phenomenological method. </w:t>
      </w:r>
    </w:p>
    <w:p w14:paraId="41FC8706" w14:textId="47E311E3" w:rsidR="00794545" w:rsidRDefault="00794545" w:rsidP="00794545">
      <w:pPr>
        <w:spacing w:line="480" w:lineRule="auto"/>
        <w:ind w:firstLine="720"/>
        <w:rPr>
          <w:color w:val="000000" w:themeColor="text1"/>
        </w:rPr>
      </w:pPr>
      <w:r>
        <w:rPr>
          <w:color w:val="000000" w:themeColor="text1"/>
        </w:rPr>
        <w:t xml:space="preserve">Quantitative research was not chosen for this study. </w:t>
      </w:r>
      <w:r w:rsidR="000A6113">
        <w:rPr>
          <w:color w:val="000000" w:themeColor="text1"/>
        </w:rPr>
        <w:t>Quantitative</w:t>
      </w:r>
      <w:r w:rsidR="00842C09">
        <w:rPr>
          <w:color w:val="000000" w:themeColor="text1"/>
        </w:rPr>
        <w:t xml:space="preserve"> data can be limiting. </w:t>
      </w:r>
      <w:r>
        <w:rPr>
          <w:color w:val="000000" w:themeColor="text1"/>
        </w:rPr>
        <w:t xml:space="preserve">This study </w:t>
      </w:r>
      <w:r w:rsidR="00BB5FD3">
        <w:rPr>
          <w:color w:val="000000" w:themeColor="text1"/>
        </w:rPr>
        <w:t xml:space="preserve">needed </w:t>
      </w:r>
      <w:r>
        <w:rPr>
          <w:color w:val="000000" w:themeColor="text1"/>
        </w:rPr>
        <w:t>rich data with thick descriptions, whereas Martin (2012</w:t>
      </w:r>
      <w:r w:rsidR="00267ED0" w:rsidRPr="005F46C9">
        <w:rPr>
          <w:color w:val="000000" w:themeColor="text1"/>
        </w:rPr>
        <w:t xml:space="preserve">, p. </w:t>
      </w:r>
      <w:r w:rsidR="005F46C9" w:rsidRPr="005F46C9">
        <w:rPr>
          <w:color w:val="000000" w:themeColor="text1"/>
        </w:rPr>
        <w:t>3</w:t>
      </w:r>
      <w:r w:rsidRPr="005F46C9">
        <w:rPr>
          <w:color w:val="000000" w:themeColor="text1"/>
        </w:rPr>
        <w:t>)</w:t>
      </w:r>
      <w:r>
        <w:rPr>
          <w:color w:val="000000" w:themeColor="text1"/>
        </w:rPr>
        <w:t xml:space="preserve"> </w:t>
      </w:r>
      <w:r w:rsidR="00267ED0">
        <w:rPr>
          <w:color w:val="000000" w:themeColor="text1"/>
        </w:rPr>
        <w:t>wrote</w:t>
      </w:r>
      <w:r>
        <w:rPr>
          <w:color w:val="000000" w:themeColor="text1"/>
        </w:rPr>
        <w:t>, “</w:t>
      </w:r>
      <w:r w:rsidR="00267ED0">
        <w:rPr>
          <w:color w:val="000000" w:themeColor="text1"/>
        </w:rPr>
        <w:t xml:space="preserve">At </w:t>
      </w:r>
      <w:r>
        <w:rPr>
          <w:color w:val="000000" w:themeColor="text1"/>
        </w:rPr>
        <w:t xml:space="preserve">the </w:t>
      </w:r>
      <w:r>
        <w:rPr>
          <w:color w:val="000000" w:themeColor="text1"/>
        </w:rPr>
        <w:lastRenderedPageBreak/>
        <w:t>core of quantitative research is studying and measuring how variables change.” Martin (2012) elaborate</w:t>
      </w:r>
      <w:r w:rsidR="00267ED0">
        <w:rPr>
          <w:color w:val="000000" w:themeColor="text1"/>
        </w:rPr>
        <w:t>d</w:t>
      </w:r>
      <w:r>
        <w:rPr>
          <w:color w:val="000000" w:themeColor="text1"/>
        </w:rPr>
        <w:t xml:space="preserve"> that qualitative data can also explore variables</w:t>
      </w:r>
      <w:r w:rsidR="00842C09">
        <w:rPr>
          <w:color w:val="000000" w:themeColor="text1"/>
        </w:rPr>
        <w:t xml:space="preserve"> that have yet to be defined</w:t>
      </w:r>
      <w:r>
        <w:rPr>
          <w:color w:val="000000" w:themeColor="text1"/>
        </w:rPr>
        <w:t xml:space="preserve">. However, a significant difference between the two methodologies is that quantitative research focuses on the variables and analyzes whether the hypothesis can be proven. This study </w:t>
      </w:r>
      <w:r w:rsidR="00BB5FD3">
        <w:rPr>
          <w:color w:val="000000" w:themeColor="text1"/>
        </w:rPr>
        <w:t xml:space="preserve">did </w:t>
      </w:r>
      <w:r>
        <w:rPr>
          <w:color w:val="000000" w:themeColor="text1"/>
        </w:rPr>
        <w:t xml:space="preserve">not intend to use numerical variables or data to help build the conclusion. The conclusion of this study </w:t>
      </w:r>
      <w:r w:rsidR="00BB5FD3">
        <w:rPr>
          <w:color w:val="000000" w:themeColor="text1"/>
        </w:rPr>
        <w:t xml:space="preserve">could </w:t>
      </w:r>
      <w:r>
        <w:rPr>
          <w:color w:val="000000" w:themeColor="text1"/>
        </w:rPr>
        <w:t>only be reached if teacher perceptions of grading policy change</w:t>
      </w:r>
      <w:r w:rsidR="00BB5FD3">
        <w:rPr>
          <w:color w:val="000000" w:themeColor="text1"/>
        </w:rPr>
        <w:t>d</w:t>
      </w:r>
      <w:r>
        <w:rPr>
          <w:color w:val="000000" w:themeColor="text1"/>
        </w:rPr>
        <w:t xml:space="preserve"> teacher grading practices, and any feelings of dissonance </w:t>
      </w:r>
      <w:r w:rsidR="00BB5FD3">
        <w:rPr>
          <w:color w:val="000000" w:themeColor="text1"/>
        </w:rPr>
        <w:t>were</w:t>
      </w:r>
      <w:r>
        <w:rPr>
          <w:color w:val="000000" w:themeColor="text1"/>
        </w:rPr>
        <w:t xml:space="preserve"> captured. Creswell (2013) </w:t>
      </w:r>
      <w:r w:rsidR="00267ED0">
        <w:rPr>
          <w:color w:val="000000" w:themeColor="text1"/>
        </w:rPr>
        <w:t>stated</w:t>
      </w:r>
      <w:r>
        <w:rPr>
          <w:color w:val="000000" w:themeColor="text1"/>
        </w:rPr>
        <w:t xml:space="preserve">: </w:t>
      </w:r>
    </w:p>
    <w:p w14:paraId="0FD4C8ED" w14:textId="4A092155" w:rsidR="00794545" w:rsidRDefault="00794545" w:rsidP="007F6F24">
      <w:pPr>
        <w:spacing w:line="480" w:lineRule="auto"/>
        <w:ind w:left="720"/>
        <w:rPr>
          <w:color w:val="000000" w:themeColor="text1"/>
        </w:rPr>
      </w:pPr>
      <w:r>
        <w:rPr>
          <w:color w:val="000000" w:themeColor="text1"/>
        </w:rPr>
        <w:t xml:space="preserve">We conduct qualitative research because a problem or issue needs to be explored. This exploration is needed, in turn, because of a need to study a group or population, identify variables that cannot be easily measured, or hear silenced voices. (p. 48) </w:t>
      </w:r>
    </w:p>
    <w:p w14:paraId="712CD41B" w14:textId="3B087EA8" w:rsidR="00794545" w:rsidRDefault="007F6F24" w:rsidP="00794545">
      <w:pPr>
        <w:spacing w:line="480" w:lineRule="auto"/>
      </w:pPr>
      <w:r>
        <w:tab/>
      </w:r>
      <w:r w:rsidR="00794545">
        <w:t xml:space="preserve">This study </w:t>
      </w:r>
      <w:r w:rsidR="00842C09">
        <w:t>strives to help</w:t>
      </w:r>
      <w:r w:rsidR="00794545">
        <w:t xml:space="preserve"> </w:t>
      </w:r>
      <w:r w:rsidR="000A6113">
        <w:t>develop a detailed understanding of teacher perceptions of grading policies and their practices, which was best achieved using a qualitative methodology.</w:t>
      </w:r>
      <w:r w:rsidR="00842C09">
        <w:t xml:space="preserve"> </w:t>
      </w:r>
    </w:p>
    <w:p w14:paraId="5FD20FDC" w14:textId="073A5601" w:rsidR="00794545" w:rsidRPr="000947DF" w:rsidRDefault="00794545" w:rsidP="00794545">
      <w:pPr>
        <w:spacing w:line="480" w:lineRule="auto"/>
      </w:pPr>
      <w:r>
        <w:tab/>
        <w:t>This study compile</w:t>
      </w:r>
      <w:r w:rsidR="00BB5FD3">
        <w:t>d</w:t>
      </w:r>
      <w:r>
        <w:t xml:space="preserve"> the voices of educators who have experienced grading policy changes. Exploring a “group of individuals” who all share the same phenomenon is phenomenology (Creswell, 2013, p.</w:t>
      </w:r>
      <w:r w:rsidR="00267ED0">
        <w:t xml:space="preserve"> </w:t>
      </w:r>
      <w:r>
        <w:t>78). Allowing these voices to be heard and analyzed provide</w:t>
      </w:r>
      <w:r w:rsidR="00BB5FD3">
        <w:t>d</w:t>
      </w:r>
      <w:r>
        <w:t xml:space="preserve"> a more vital understanding of teacher perceptions of grading policy changes. </w:t>
      </w:r>
    </w:p>
    <w:p w14:paraId="18B75519" w14:textId="77777777" w:rsidR="00794545" w:rsidRPr="000C592D" w:rsidRDefault="00794545" w:rsidP="002D42A4">
      <w:pPr>
        <w:pStyle w:val="Heading2"/>
      </w:pPr>
      <w:bookmarkStart w:id="102" w:name="_Toc149580058"/>
      <w:r w:rsidRPr="000C592D">
        <w:t>Population and Sample</w:t>
      </w:r>
      <w:bookmarkEnd w:id="102"/>
    </w:p>
    <w:p w14:paraId="0FF0AD26" w14:textId="74EBD379" w:rsidR="00794545" w:rsidRPr="000C592D" w:rsidRDefault="00794545" w:rsidP="00794545">
      <w:pPr>
        <w:spacing w:line="480" w:lineRule="auto"/>
      </w:pPr>
      <w:r w:rsidRPr="000C592D">
        <w:tab/>
        <w:t xml:space="preserve">The investigation </w:t>
      </w:r>
      <w:r>
        <w:t>of</w:t>
      </w:r>
      <w:r w:rsidR="000A6113">
        <w:t xml:space="preserve"> </w:t>
      </w:r>
      <w:r w:rsidRPr="000C592D">
        <w:t>“a group of individuals” that all experienced the same phenomenon is phenomenology (Creswell, 2013, p. 78)</w:t>
      </w:r>
      <w:r>
        <w:t xml:space="preserve">. </w:t>
      </w:r>
      <w:r w:rsidRPr="000C592D">
        <w:t xml:space="preserve">All study participants </w:t>
      </w:r>
      <w:r w:rsidR="00BB5FD3">
        <w:t>had</w:t>
      </w:r>
      <w:r w:rsidRPr="000C592D">
        <w:t xml:space="preserve"> experience</w:t>
      </w:r>
      <w:r>
        <w:t>d</w:t>
      </w:r>
      <w:r w:rsidRPr="000C592D">
        <w:t xml:space="preserve"> the same phenomenon</w:t>
      </w:r>
      <w:r w:rsidR="000D245C">
        <w:t>, a grading policy change to mastery-based grading.</w:t>
      </w:r>
      <w:r w:rsidR="00AB0868">
        <w:t xml:space="preserve"> </w:t>
      </w:r>
      <w:r w:rsidRPr="000C592D">
        <w:t>This qualitative study, which is also a phenomenological study</w:t>
      </w:r>
      <w:r>
        <w:t>,</w:t>
      </w:r>
      <w:r w:rsidRPr="000C592D">
        <w:t xml:space="preserve"> </w:t>
      </w:r>
      <w:r w:rsidR="00267ED0" w:rsidRPr="000C592D">
        <w:t>use</w:t>
      </w:r>
      <w:r w:rsidR="00267ED0">
        <w:t>d</w:t>
      </w:r>
      <w:r w:rsidR="00267ED0" w:rsidRPr="000C592D">
        <w:t xml:space="preserve"> </w:t>
      </w:r>
      <w:r w:rsidRPr="000C592D">
        <w:t>criterion sampling</w:t>
      </w:r>
      <w:r>
        <w:t xml:space="preserve">. </w:t>
      </w:r>
      <w:r w:rsidRPr="000C592D">
        <w:t xml:space="preserve">Criterion sampling </w:t>
      </w:r>
      <w:r w:rsidR="00267ED0" w:rsidRPr="000C592D">
        <w:t>require</w:t>
      </w:r>
      <w:r w:rsidR="00267ED0">
        <w:t>d</w:t>
      </w:r>
      <w:r w:rsidR="00267ED0" w:rsidRPr="000C592D">
        <w:t xml:space="preserve"> </w:t>
      </w:r>
      <w:r w:rsidRPr="000C592D">
        <w:t>all study participants to have experienced the same unique phenomenon (Creswell, 2013)</w:t>
      </w:r>
      <w:r>
        <w:t xml:space="preserve">. </w:t>
      </w:r>
      <w:r w:rsidRPr="000C592D">
        <w:t xml:space="preserve">This study </w:t>
      </w:r>
      <w:r w:rsidR="00BB5FD3" w:rsidRPr="000C592D">
        <w:lastRenderedPageBreak/>
        <w:t>explore</w:t>
      </w:r>
      <w:r w:rsidR="00BB5FD3">
        <w:t>d</w:t>
      </w:r>
      <w:r w:rsidR="00BB5FD3" w:rsidRPr="000C592D">
        <w:t xml:space="preserve"> </w:t>
      </w:r>
      <w:r w:rsidRPr="000C592D">
        <w:t xml:space="preserve">perceptions of grading policy changes, </w:t>
      </w:r>
      <w:r>
        <w:t xml:space="preserve">according to </w:t>
      </w:r>
      <w:r w:rsidRPr="000C592D">
        <w:t xml:space="preserve">teachers </w:t>
      </w:r>
      <w:r w:rsidR="003B0E15">
        <w:t xml:space="preserve">who </w:t>
      </w:r>
      <w:r w:rsidRPr="000C592D">
        <w:t>have experience</w:t>
      </w:r>
      <w:r>
        <w:t xml:space="preserve">d </w:t>
      </w:r>
      <w:r w:rsidRPr="000C592D">
        <w:t xml:space="preserve">working through a grading policy change. </w:t>
      </w:r>
    </w:p>
    <w:p w14:paraId="1F2F379D" w14:textId="6C24559B" w:rsidR="00794545" w:rsidRPr="000C592D" w:rsidRDefault="00794545" w:rsidP="00794545">
      <w:pPr>
        <w:spacing w:line="480" w:lineRule="auto"/>
      </w:pPr>
      <w:r w:rsidRPr="000C592D">
        <w:tab/>
        <w:t xml:space="preserve">Teachers </w:t>
      </w:r>
      <w:r w:rsidR="00BB5FD3">
        <w:t>were</w:t>
      </w:r>
      <w:r w:rsidRPr="000C592D">
        <w:t xml:space="preserve"> selected from a K</w:t>
      </w:r>
      <w:r w:rsidR="00BB5FD3">
        <w:t>-</w:t>
      </w:r>
      <w:r w:rsidRPr="000C592D">
        <w:t>12 charter school network in the Southwestern part of the United States</w:t>
      </w:r>
      <w:r>
        <w:t>. While each participant has been subject to the same implementation experiences, multiple content teachers (</w:t>
      </w:r>
      <w:r w:rsidR="00BB5FD3">
        <w:t>social studies, math</w:t>
      </w:r>
      <w:r>
        <w:t xml:space="preserve">, etc.) </w:t>
      </w:r>
      <w:r w:rsidR="00BB5FD3">
        <w:t>were</w:t>
      </w:r>
      <w:r>
        <w:t xml:space="preserve"> chosen to allow diverse perspectives to be heard across the secondary education continuum. Finding teachers from the same school network </w:t>
      </w:r>
      <w:r w:rsidR="00BB5FD3" w:rsidRPr="000C592D">
        <w:t>ensure</w:t>
      </w:r>
      <w:r w:rsidR="00BB5FD3">
        <w:t>d</w:t>
      </w:r>
      <w:r w:rsidR="00BB5FD3" w:rsidRPr="000C592D">
        <w:t xml:space="preserve"> </w:t>
      </w:r>
      <w:r w:rsidRPr="000C592D">
        <w:t>that Guest</w:t>
      </w:r>
      <w:r w:rsidR="003B0E15">
        <w:t xml:space="preserve"> et al.</w:t>
      </w:r>
      <w:r w:rsidR="00BB5FD3">
        <w:t>’s</w:t>
      </w:r>
      <w:r w:rsidRPr="000C592D">
        <w:t xml:space="preserve"> (</w:t>
      </w:r>
      <w:r w:rsidRPr="00631304">
        <w:t>2006</w:t>
      </w:r>
      <w:r w:rsidR="003B0E15" w:rsidRPr="00631304">
        <w:t xml:space="preserve">, </w:t>
      </w:r>
      <w:r w:rsidR="003B0E15" w:rsidRPr="002D42A4">
        <w:t xml:space="preserve">p. </w:t>
      </w:r>
      <w:r w:rsidR="00631304" w:rsidRPr="002D42A4">
        <w:t>60</w:t>
      </w:r>
      <w:r w:rsidRPr="00631304">
        <w:t>) criteria</w:t>
      </w:r>
      <w:r w:rsidRPr="000C592D">
        <w:t xml:space="preserve"> ha</w:t>
      </w:r>
      <w:r>
        <w:t>ve</w:t>
      </w:r>
      <w:r w:rsidRPr="000C592D">
        <w:t xml:space="preserve"> been met, in that all study participant</w:t>
      </w:r>
      <w:r>
        <w:t>s</w:t>
      </w:r>
      <w:r w:rsidRPr="000C592D">
        <w:t xml:space="preserve"> “share common experiences and these experiences comprise truths</w:t>
      </w:r>
      <w:r>
        <w:t>,</w:t>
      </w:r>
      <w:r w:rsidRPr="000C592D">
        <w:t xml:space="preserve">” which </w:t>
      </w:r>
      <w:r w:rsidR="00BB5FD3" w:rsidRPr="000C592D">
        <w:t>allow</w:t>
      </w:r>
      <w:r w:rsidR="00BB5FD3">
        <w:t>ed</w:t>
      </w:r>
      <w:r w:rsidR="00BB5FD3" w:rsidRPr="000C592D">
        <w:t xml:space="preserve"> </w:t>
      </w:r>
      <w:r w:rsidRPr="000C592D">
        <w:t>for code saturation</w:t>
      </w:r>
      <w:r>
        <w:t xml:space="preserve">. </w:t>
      </w:r>
    </w:p>
    <w:p w14:paraId="1CA5E100" w14:textId="448D89D9" w:rsidR="003B0E15" w:rsidRDefault="00794545" w:rsidP="008676E7">
      <w:pPr>
        <w:spacing w:line="480" w:lineRule="auto"/>
      </w:pPr>
      <w:r w:rsidRPr="000C592D">
        <w:tab/>
      </w:r>
      <w:r>
        <w:t xml:space="preserve">For interviews, </w:t>
      </w:r>
      <w:r w:rsidRPr="000C592D">
        <w:t xml:space="preserve">Creswell (2013) </w:t>
      </w:r>
      <w:r w:rsidR="00BB5FD3" w:rsidRPr="000C592D">
        <w:t>suggest</w:t>
      </w:r>
      <w:r w:rsidR="00BB5FD3">
        <w:t>ed</w:t>
      </w:r>
      <w:r w:rsidR="00BB5FD3" w:rsidRPr="000C592D">
        <w:t xml:space="preserve"> </w:t>
      </w:r>
      <w:r w:rsidRPr="000C592D">
        <w:t xml:space="preserve">a sample size </w:t>
      </w:r>
      <w:r>
        <w:t xml:space="preserve">range </w:t>
      </w:r>
      <w:r w:rsidRPr="000C592D">
        <w:t>between five and 15</w:t>
      </w:r>
      <w:r>
        <w:t xml:space="preserve">. </w:t>
      </w:r>
      <w:r w:rsidRPr="000C592D">
        <w:t xml:space="preserve">The number of study participants being interviewed </w:t>
      </w:r>
      <w:r>
        <w:t>must</w:t>
      </w:r>
      <w:r w:rsidRPr="000C592D">
        <w:t xml:space="preserve"> provide enough substance to build </w:t>
      </w:r>
      <w:r>
        <w:t xml:space="preserve">detailed </w:t>
      </w:r>
      <w:r w:rsidRPr="000C592D">
        <w:t>descriptions of the experience (Guest et al., 2006)</w:t>
      </w:r>
      <w:r>
        <w:t xml:space="preserve">. </w:t>
      </w:r>
      <w:r w:rsidRPr="000C592D">
        <w:t>Guest et al. (2006) claim</w:t>
      </w:r>
      <w:r w:rsidR="00BB5FD3">
        <w:t>ed</w:t>
      </w:r>
      <w:r w:rsidRPr="000C592D">
        <w:t xml:space="preserve"> that 12 interviews </w:t>
      </w:r>
      <w:r>
        <w:t>are</w:t>
      </w:r>
      <w:r w:rsidRPr="000C592D">
        <w:t xml:space="preserve"> the best to reach data saturation</w:t>
      </w:r>
      <w:r>
        <w:t xml:space="preserve">. </w:t>
      </w:r>
      <w:r w:rsidRPr="000C592D">
        <w:t xml:space="preserve">Saturation is the point </w:t>
      </w:r>
      <w:r>
        <w:t>at</w:t>
      </w:r>
      <w:r w:rsidRPr="000C592D">
        <w:t xml:space="preserve"> which no further patterns or themes </w:t>
      </w:r>
      <w:r>
        <w:t>emerge</w:t>
      </w:r>
      <w:r w:rsidRPr="000C592D">
        <w:t xml:space="preserve"> from the data analysis (</w:t>
      </w:r>
      <w:proofErr w:type="spellStart"/>
      <w:r w:rsidRPr="000C592D">
        <w:t>Hennink</w:t>
      </w:r>
      <w:proofErr w:type="spellEnd"/>
      <w:r w:rsidR="003B0E15" w:rsidRPr="003B0E15">
        <w:t xml:space="preserve"> </w:t>
      </w:r>
      <w:r w:rsidR="003B0E15" w:rsidRPr="000C592D">
        <w:t>et al.</w:t>
      </w:r>
      <w:r w:rsidRPr="000C592D">
        <w:t>, 2017)</w:t>
      </w:r>
      <w:r>
        <w:t>. Guest et al. (2006) claim</w:t>
      </w:r>
      <w:r w:rsidR="00BB5FD3">
        <w:t>ed</w:t>
      </w:r>
      <w:r>
        <w:t xml:space="preserve"> that 92% of codes are built within the first 12 interviews and that in further interviews, the new codes are variations of already existing codes, assuming that all study participants were asked the same questions. This study </w:t>
      </w:r>
      <w:r w:rsidR="00BB5FD3">
        <w:t>aimed</w:t>
      </w:r>
      <w:r w:rsidR="00BB5FD3" w:rsidRPr="000C592D">
        <w:t xml:space="preserve"> </w:t>
      </w:r>
      <w:r w:rsidRPr="000C592D">
        <w:t>to interview 12 secondary teachers</w:t>
      </w:r>
      <w:r>
        <w:t xml:space="preserve">. It </w:t>
      </w:r>
      <w:r w:rsidR="00BB5FD3">
        <w:t xml:space="preserve">was </w:t>
      </w:r>
      <w:r>
        <w:t>believed that a sample this size provide</w:t>
      </w:r>
      <w:r w:rsidR="00BB5FD3">
        <w:t>d</w:t>
      </w:r>
      <w:r>
        <w:t xml:space="preserve"> data saturation while also </w:t>
      </w:r>
      <w:r w:rsidRPr="000C592D">
        <w:t>representing diverse content areas (</w:t>
      </w:r>
      <w:r w:rsidR="00BB5FD3" w:rsidRPr="000C592D">
        <w:t>social s</w:t>
      </w:r>
      <w:r w:rsidRPr="000C592D">
        <w:t xml:space="preserve">tudies, </w:t>
      </w:r>
      <w:r w:rsidR="00BB5FD3" w:rsidRPr="000C592D">
        <w:t>m</w:t>
      </w:r>
      <w:r w:rsidRPr="000C592D">
        <w:t>ath, etc.)</w:t>
      </w:r>
      <w:r w:rsidR="00BB5FD3">
        <w:t>.</w:t>
      </w:r>
      <w:r w:rsidRPr="000C592D">
        <w:t xml:space="preserve"> </w:t>
      </w:r>
      <w:r w:rsidR="00BB5FD3">
        <w:t>The teachers were</w:t>
      </w:r>
      <w:r w:rsidRPr="000C592D">
        <w:t xml:space="preserve"> all employed in the same charter school network in the Southwestern United States</w:t>
      </w:r>
      <w:r>
        <w:t xml:space="preserve">. </w:t>
      </w:r>
    </w:p>
    <w:p w14:paraId="3C24CB23" w14:textId="5EE89B97" w:rsidR="00794545" w:rsidRPr="009C2943" w:rsidRDefault="00794545" w:rsidP="002D42A4">
      <w:pPr>
        <w:pStyle w:val="Heading2"/>
      </w:pPr>
      <w:bookmarkStart w:id="103" w:name="_Toc149580059"/>
      <w:r w:rsidRPr="009C2943">
        <w:t>Sources of Information</w:t>
      </w:r>
      <w:bookmarkEnd w:id="103"/>
    </w:p>
    <w:p w14:paraId="6A91D0F5" w14:textId="2F479DC1" w:rsidR="00794545" w:rsidRPr="009E7296" w:rsidRDefault="00794545" w:rsidP="00794545">
      <w:pPr>
        <w:spacing w:line="480" w:lineRule="auto"/>
      </w:pPr>
      <w:r>
        <w:tab/>
        <w:t>In order to obtain the desired information and level of saturation, this study</w:t>
      </w:r>
      <w:r w:rsidR="007F6F24">
        <w:t>’</w:t>
      </w:r>
      <w:r>
        <w:t xml:space="preserve">s design </w:t>
      </w:r>
      <w:r w:rsidR="00BB5FD3">
        <w:t xml:space="preserve">call </w:t>
      </w:r>
      <w:r>
        <w:t>for two sources of data collection from each participant</w:t>
      </w:r>
      <w:r w:rsidR="003B0E15">
        <w:t xml:space="preserve">: </w:t>
      </w:r>
      <w:r w:rsidR="00BB5FD3">
        <w:t xml:space="preserve">a </w:t>
      </w:r>
      <w:r>
        <w:t xml:space="preserve">questionnaire and </w:t>
      </w:r>
      <w:r w:rsidR="00BB5FD3">
        <w:t xml:space="preserve">an </w:t>
      </w:r>
      <w:r>
        <w:t xml:space="preserve">interview. </w:t>
      </w:r>
      <w:r>
        <w:lastRenderedPageBreak/>
        <w:t xml:space="preserve">Questionnaires </w:t>
      </w:r>
      <w:r w:rsidR="005A6AC3">
        <w:t>were</w:t>
      </w:r>
      <w:r>
        <w:t xml:space="preserve"> </w:t>
      </w:r>
      <w:r w:rsidR="000A6113">
        <w:t>sent</w:t>
      </w:r>
      <w:r>
        <w:t xml:space="preserve"> to study participants electronically. Following this, open-ended one-on-one interviews </w:t>
      </w:r>
      <w:r w:rsidR="005A6AC3">
        <w:t>were</w:t>
      </w:r>
      <w:r>
        <w:t xml:space="preserve"> used as the sources of information in this qualitative study. The purpose of this dual source of information collection </w:t>
      </w:r>
      <w:r w:rsidR="005A6AC3">
        <w:t xml:space="preserve">was </w:t>
      </w:r>
      <w:r>
        <w:t xml:space="preserve">to ensure data saturation </w:t>
      </w:r>
      <w:r w:rsidR="005A6AC3">
        <w:t xml:space="preserve">was </w:t>
      </w:r>
      <w:r>
        <w:t xml:space="preserve">met. Questionnaires </w:t>
      </w:r>
      <w:r w:rsidR="005A6AC3">
        <w:t xml:space="preserve">could </w:t>
      </w:r>
      <w:r>
        <w:t xml:space="preserve">be easily used to collect data from a larger group of people (Marshall, 2005), while interviews are needed to collect data on something that cannot be observed, such as </w:t>
      </w:r>
      <w:r w:rsidR="003B0E15">
        <w:t xml:space="preserve">a </w:t>
      </w:r>
      <w:r>
        <w:t>research participant</w:t>
      </w:r>
      <w:r w:rsidR="007F6F24">
        <w:t>’</w:t>
      </w:r>
      <w:r>
        <w:t xml:space="preserve">s feelings or perspectives (Merriam &amp; </w:t>
      </w:r>
      <w:proofErr w:type="spellStart"/>
      <w:r>
        <w:t>Tisdell</w:t>
      </w:r>
      <w:proofErr w:type="spellEnd"/>
      <w:r>
        <w:t>, 2016). Guest</w:t>
      </w:r>
      <w:r w:rsidR="007F6F24">
        <w:t>’</w:t>
      </w:r>
      <w:r>
        <w:t xml:space="preserve">s (2006) recommendation of seeking 12 interviews </w:t>
      </w:r>
      <w:r w:rsidR="005A6AC3">
        <w:t>was</w:t>
      </w:r>
      <w:r>
        <w:t xml:space="preserve"> the primary investigator</w:t>
      </w:r>
      <w:r w:rsidR="007F6F24">
        <w:t>’</w:t>
      </w:r>
      <w:r>
        <w:t>s goal; however, the final number of interviews depend</w:t>
      </w:r>
      <w:r w:rsidR="005A6AC3">
        <w:t>ed</w:t>
      </w:r>
      <w:r>
        <w:t xml:space="preserve"> on whether sufficient data saturation </w:t>
      </w:r>
      <w:r w:rsidR="005A6AC3">
        <w:t xml:space="preserve">was </w:t>
      </w:r>
      <w:r>
        <w:t xml:space="preserve">reached. Interviews </w:t>
      </w:r>
      <w:r w:rsidR="005A6AC3">
        <w:t>were</w:t>
      </w:r>
      <w:r>
        <w:t xml:space="preserve"> conducted virtually via Zoom and recorded via Zoom. The primary investigator developed the interview questions, which </w:t>
      </w:r>
      <w:r w:rsidR="003B0E15">
        <w:t>are</w:t>
      </w:r>
      <w:r>
        <w:t xml:space="preserve"> semi-structured and open-ended and in Appendix E. Semi-structured interviews allow</w:t>
      </w:r>
      <w:r w:rsidR="005A6AC3">
        <w:t>ed</w:t>
      </w:r>
      <w:r>
        <w:t xml:space="preserve"> study participants to express their viewpoints, feelings, and perspectives more freely than would be possible in a standardized interview (Flick, 2018). </w:t>
      </w:r>
    </w:p>
    <w:p w14:paraId="72EC8EF0" w14:textId="2BBA790B" w:rsidR="007F6F24" w:rsidRPr="007F6F24" w:rsidRDefault="00794545" w:rsidP="002D42A4">
      <w:pPr>
        <w:pStyle w:val="Heading2"/>
      </w:pPr>
      <w:bookmarkStart w:id="104" w:name="_Toc149580060"/>
      <w:r w:rsidRPr="007F6F24">
        <w:rPr>
          <w:rStyle w:val="Heading1Char"/>
          <w:b/>
          <w:bCs/>
        </w:rPr>
        <w:t>Instrumentation</w:t>
      </w:r>
      <w:bookmarkEnd w:id="104"/>
    </w:p>
    <w:p w14:paraId="770A3FA3" w14:textId="6D95A95C" w:rsidR="00794545" w:rsidRDefault="00794545" w:rsidP="00794545">
      <w:pPr>
        <w:spacing w:line="480" w:lineRule="auto"/>
      </w:pPr>
      <w:r>
        <w:tab/>
        <w:t>Because th</w:t>
      </w:r>
      <w:r w:rsidR="000A6113">
        <w:t>e</w:t>
      </w:r>
      <w:r>
        <w:t xml:space="preserve"> </w:t>
      </w:r>
      <w:r w:rsidR="000A6113">
        <w:t xml:space="preserve">perceptual elements of this </w:t>
      </w:r>
      <w:r>
        <w:t>topic ha</w:t>
      </w:r>
      <w:r w:rsidR="000A6113">
        <w:t>ve</w:t>
      </w:r>
      <w:r>
        <w:t xml:space="preserve"> not </w:t>
      </w:r>
      <w:r w:rsidR="000A6113">
        <w:t xml:space="preserve">previously been explored, </w:t>
      </w:r>
      <w:r>
        <w:t>this study intended to ans</w:t>
      </w:r>
      <w:r w:rsidRPr="00E350B8">
        <w:t>wer these three research questions: How do secondary teachers understand grading student work within the context of the district</w:t>
      </w:r>
      <w:r w:rsidR="007F6F24" w:rsidRPr="00E350B8">
        <w:t>’</w:t>
      </w:r>
      <w:r w:rsidRPr="00E350B8">
        <w:t xml:space="preserve">s mastery-based grading policy? </w:t>
      </w:r>
      <w:r w:rsidR="00C8535B" w:rsidRPr="00E350B8">
        <w:t>H</w:t>
      </w:r>
      <w:r w:rsidRPr="00E350B8">
        <w:t>ow do secondary teachers practice grading student work within the context of the district</w:t>
      </w:r>
      <w:r w:rsidR="007F6F24" w:rsidRPr="00E350B8">
        <w:t>’</w:t>
      </w:r>
      <w:r w:rsidRPr="00E350B8">
        <w:t>s mastery-based grading policy? How do secondary teachers</w:t>
      </w:r>
      <w:r w:rsidR="007F6F24" w:rsidRPr="00E350B8">
        <w:t>’</w:t>
      </w:r>
      <w:r w:rsidRPr="00E350B8">
        <w:t xml:space="preserve"> personal beliefs about grading student work factor in</w:t>
      </w:r>
      <w:r w:rsidR="00805D1B">
        <w:t>to</w:t>
      </w:r>
      <w:r w:rsidRPr="00E350B8">
        <w:t xml:space="preserve"> successfully implementing the district</w:t>
      </w:r>
      <w:r w:rsidR="007F6F24" w:rsidRPr="00E350B8">
        <w:t>’</w:t>
      </w:r>
      <w:r w:rsidRPr="00E350B8">
        <w:t>s mastery-based grading policy?</w:t>
      </w:r>
    </w:p>
    <w:p w14:paraId="5F383AFC" w14:textId="1145AA84" w:rsidR="00794545" w:rsidRDefault="00794545" w:rsidP="00794545">
      <w:pPr>
        <w:spacing w:line="480" w:lineRule="auto"/>
      </w:pPr>
      <w:r>
        <w:tab/>
        <w:t xml:space="preserve">Exploring teacher perceptions and grading practices and the possible conflicts between grading practice perception and school district grading policies is important (Chen &amp; Bonner, 2017; </w:t>
      </w:r>
      <w:proofErr w:type="spellStart"/>
      <w:r>
        <w:t>Widiastuti</w:t>
      </w:r>
      <w:proofErr w:type="spellEnd"/>
      <w:r>
        <w:t xml:space="preserve">, 2018). There is a need to </w:t>
      </w:r>
      <w:r w:rsidR="008651E0">
        <w:t>better understand</w:t>
      </w:r>
      <w:r>
        <w:t xml:space="preserve"> the relationship between teachers</w:t>
      </w:r>
      <w:r w:rsidR="007F6F24">
        <w:t>’</w:t>
      </w:r>
      <w:r>
        <w:t xml:space="preserve"> perceptions of grading and their adherence to district grading policies (Chen &amp; Bonner, 2017). </w:t>
      </w:r>
      <w:r>
        <w:lastRenderedPageBreak/>
        <w:t>Researching secondary teachers</w:t>
      </w:r>
      <w:r w:rsidR="007F6F24">
        <w:t>’</w:t>
      </w:r>
      <w:r>
        <w:t xml:space="preserve"> perceptions of grading policies will help answer </w:t>
      </w:r>
      <w:r w:rsidR="000D245C">
        <w:t>the three research questions in this study.</w:t>
      </w:r>
      <w:r>
        <w:t xml:space="preserve"> Anderson (2018) </w:t>
      </w:r>
      <w:r w:rsidR="005A6AC3">
        <w:t xml:space="preserve">claimed </w:t>
      </w:r>
      <w:r>
        <w:t xml:space="preserve">that research surrounding grading practices and policies </w:t>
      </w:r>
      <w:r w:rsidR="005A6AC3">
        <w:t xml:space="preserve">was </w:t>
      </w:r>
      <w:r>
        <w:t xml:space="preserve">void, and more studies about this topic </w:t>
      </w:r>
      <w:r w:rsidR="005A6AC3">
        <w:t xml:space="preserve">were </w:t>
      </w:r>
      <w:r>
        <w:t>needed to create meaningful conversations that lead to authentic changes. Due to this, the researcher collect</w:t>
      </w:r>
      <w:r w:rsidR="005A6AC3">
        <w:t>ed</w:t>
      </w:r>
      <w:r>
        <w:t xml:space="preserve"> data on teachers</w:t>
      </w:r>
      <w:r w:rsidR="007F6F24">
        <w:t>’</w:t>
      </w:r>
      <w:r>
        <w:t xml:space="preserve"> perceptions of grading policy changes using questionnaires and semi-structured open-ended interviews. </w:t>
      </w:r>
    </w:p>
    <w:p w14:paraId="0B3BCF9C" w14:textId="20ABF79C" w:rsidR="00794545" w:rsidRDefault="00794545" w:rsidP="00794545">
      <w:pPr>
        <w:spacing w:line="480" w:lineRule="auto"/>
      </w:pPr>
      <w:r>
        <w:tab/>
        <w:t xml:space="preserve">A questionnaire </w:t>
      </w:r>
      <w:r w:rsidR="005A6AC3">
        <w:t>was</w:t>
      </w:r>
      <w:r>
        <w:t xml:space="preserve"> included in this methodology to support data saturation. Fortunately</w:t>
      </w:r>
      <w:r w:rsidR="00C8535B">
        <w:t>,</w:t>
      </w:r>
      <w:r>
        <w:t xml:space="preserve"> there </w:t>
      </w:r>
      <w:r w:rsidR="005A6AC3">
        <w:t xml:space="preserve">was </w:t>
      </w:r>
      <w:r>
        <w:t xml:space="preserve">an established and verified instrument to draw from. Dr. Xing Liu (2007) created the questionnaire for the purpose of understanding teacher perceptions of grading. This instrument </w:t>
      </w:r>
      <w:r w:rsidR="005A6AC3">
        <w:t xml:space="preserve">appeared </w:t>
      </w:r>
      <w:r>
        <w:t xml:space="preserve">to meet the needs of investigating teacher perceptions of grading and it </w:t>
      </w:r>
      <w:r w:rsidR="005A6AC3">
        <w:t>was</w:t>
      </w:r>
      <w:r>
        <w:t xml:space="preserve"> modified with permission (Appendix F) to cover relevant topics related to grading policies and practices. The questionnaire </w:t>
      </w:r>
      <w:r w:rsidR="005A6AC3">
        <w:t xml:space="preserve">had </w:t>
      </w:r>
      <w:r>
        <w:t>40 statements where study participants answer</w:t>
      </w:r>
      <w:r w:rsidR="005A6AC3">
        <w:t>ed</w:t>
      </w:r>
      <w:r>
        <w:t xml:space="preserve"> with their level of agreement, indicating if they strongly disagree, disagree, are neutral, agree, or strongly agree. In addition, the questionnaire communicate</w:t>
      </w:r>
      <w:r w:rsidR="005A6AC3">
        <w:t>d</w:t>
      </w:r>
      <w:r>
        <w:t xml:space="preserve"> if </w:t>
      </w:r>
      <w:r w:rsidR="005A6AC3">
        <w:t xml:space="preserve">the </w:t>
      </w:r>
      <w:r>
        <w:t xml:space="preserve">study participants </w:t>
      </w:r>
      <w:r w:rsidR="005A6AC3">
        <w:t xml:space="preserve">had </w:t>
      </w:r>
      <w:r>
        <w:t>a personal conflict with the district</w:t>
      </w:r>
      <w:r w:rsidR="007F6F24">
        <w:t>’</w:t>
      </w:r>
      <w:r>
        <w:t xml:space="preserve">s grading policies by providing a snapshot of their level of agreement. </w:t>
      </w:r>
    </w:p>
    <w:p w14:paraId="10984308" w14:textId="4416B881" w:rsidR="00794545" w:rsidRDefault="00794545" w:rsidP="00794545">
      <w:pPr>
        <w:spacing w:line="480" w:lineRule="auto"/>
        <w:ind w:firstLine="720"/>
      </w:pPr>
      <w:r>
        <w:t xml:space="preserve">The researcher </w:t>
      </w:r>
      <w:r w:rsidR="00C8535B">
        <w:t xml:space="preserve">also </w:t>
      </w:r>
      <w:r>
        <w:t xml:space="preserve">created an interview instrument to gather information regarding the three research questions. </w:t>
      </w:r>
      <w:r w:rsidRPr="003F6839">
        <w:t xml:space="preserve">The interview instrument </w:t>
      </w:r>
      <w:r w:rsidR="005A6AC3" w:rsidRPr="003F6839">
        <w:t>consist</w:t>
      </w:r>
      <w:r w:rsidR="005A6AC3">
        <w:t>ed</w:t>
      </w:r>
      <w:r w:rsidR="005A6AC3" w:rsidRPr="003F6839">
        <w:t xml:space="preserve"> </w:t>
      </w:r>
      <w:r w:rsidRPr="003F6839">
        <w:t xml:space="preserve">of </w:t>
      </w:r>
      <w:r w:rsidR="00C8535B">
        <w:t>10</w:t>
      </w:r>
      <w:r w:rsidR="00C8535B" w:rsidRPr="003F6839">
        <w:t xml:space="preserve"> </w:t>
      </w:r>
      <w:r w:rsidRPr="003F6839">
        <w:t>questions</w:t>
      </w:r>
      <w:r>
        <w:t>,</w:t>
      </w:r>
      <w:r w:rsidRPr="003F6839">
        <w:t xml:space="preserve"> and interviews </w:t>
      </w:r>
      <w:r w:rsidR="005A6AC3">
        <w:t>took</w:t>
      </w:r>
      <w:r w:rsidRPr="003F6839">
        <w:t xml:space="preserve"> place with 1</w:t>
      </w:r>
      <w:r w:rsidR="007F3812">
        <w:t>3</w:t>
      </w:r>
      <w:r w:rsidRPr="003F6839">
        <w:t xml:space="preserve"> study participants</w:t>
      </w:r>
      <w:r w:rsidR="000A6113">
        <w:t xml:space="preserve">. </w:t>
      </w:r>
      <w:r>
        <w:t>As indicated,</w:t>
      </w:r>
      <w:r w:rsidRPr="003F6839">
        <w:t xml:space="preserve"> more interviews </w:t>
      </w:r>
      <w:r w:rsidR="005A6AC3">
        <w:t>would have been</w:t>
      </w:r>
      <w:r w:rsidRPr="003F6839">
        <w:t xml:space="preserve"> c</w:t>
      </w:r>
      <w:r>
        <w:t>ompleted</w:t>
      </w:r>
      <w:r w:rsidRPr="003F6839">
        <w:t xml:space="preserve"> if </w:t>
      </w:r>
      <w:r>
        <w:t xml:space="preserve">saturation </w:t>
      </w:r>
      <w:r w:rsidR="005A6AC3">
        <w:t xml:space="preserve">was </w:t>
      </w:r>
      <w:r>
        <w:t xml:space="preserve">not obtained </w:t>
      </w:r>
      <w:r w:rsidRPr="003F6839">
        <w:t>from the original 1</w:t>
      </w:r>
      <w:r w:rsidR="007F3812">
        <w:t>3</w:t>
      </w:r>
      <w:r>
        <w:t xml:space="preserve"> study participants. Each question in the interview instrument </w:t>
      </w:r>
      <w:r w:rsidR="005A6AC3">
        <w:t xml:space="preserve">was </w:t>
      </w:r>
      <w:r>
        <w:t xml:space="preserve">open-ended and </w:t>
      </w:r>
      <w:r w:rsidR="005A6AC3">
        <w:t xml:space="preserve">allowed </w:t>
      </w:r>
      <w:r>
        <w:t xml:space="preserve">for a “textual and structural description of the experience” (Creswell, 2013, p. 81). While being interviewed, each study participant </w:t>
      </w:r>
      <w:r w:rsidR="005A6AC3">
        <w:t>was</w:t>
      </w:r>
      <w:r>
        <w:t xml:space="preserve"> asked semi-structured open-ended questions such as, “What is the purpose of assigning student grades?” The interviews </w:t>
      </w:r>
      <w:r w:rsidR="005A6AC3">
        <w:t>were</w:t>
      </w:r>
      <w:r>
        <w:t xml:space="preserve"> recorded via Zoom, and the primary investigator </w:t>
      </w:r>
      <w:r w:rsidR="005A6AC3">
        <w:t>took</w:t>
      </w:r>
      <w:r>
        <w:t xml:space="preserve"> field notes </w:t>
      </w:r>
      <w:r>
        <w:lastRenderedPageBreak/>
        <w:t xml:space="preserve">during this process. All interviews </w:t>
      </w:r>
      <w:r w:rsidR="005A6AC3">
        <w:t>were</w:t>
      </w:r>
      <w:r>
        <w:t xml:space="preserve"> transcribed by third-party software and listened to by the primary investigator. Bertrand </w:t>
      </w:r>
      <w:r w:rsidR="00C8535B" w:rsidRPr="000C592D">
        <w:t>et al.</w:t>
      </w:r>
      <w:r w:rsidR="00C8535B">
        <w:t xml:space="preserve"> </w:t>
      </w:r>
      <w:r>
        <w:t>(</w:t>
      </w:r>
      <w:r w:rsidRPr="00631304">
        <w:t>1992</w:t>
      </w:r>
      <w:r w:rsidR="00C8535B" w:rsidRPr="00631304">
        <w:t>, p.</w:t>
      </w:r>
      <w:r w:rsidR="00631304" w:rsidRPr="00631304">
        <w:t xml:space="preserve"> 203</w:t>
      </w:r>
      <w:r w:rsidRPr="00631304">
        <w:t>) suggest</w:t>
      </w:r>
      <w:r w:rsidR="005A6AC3" w:rsidRPr="00631304">
        <w:t>ed</w:t>
      </w:r>
      <w:r>
        <w:t xml:space="preserve"> </w:t>
      </w:r>
      <w:r w:rsidR="005A6AC3">
        <w:t xml:space="preserve">that </w:t>
      </w:r>
      <w:r>
        <w:t>using field notes, transcription, and recordings when conducting interviews “keeps the data fresh for analysis.” Upon the interview being heard and transcribed, each study participant receive</w:t>
      </w:r>
      <w:r w:rsidR="005A6AC3">
        <w:t>d</w:t>
      </w:r>
      <w:r>
        <w:t xml:space="preserve"> a copy to check for transcription accuracy. </w:t>
      </w:r>
    </w:p>
    <w:p w14:paraId="61FE5B1A" w14:textId="478FD2E3" w:rsidR="0011347B" w:rsidRDefault="00794545" w:rsidP="00127D22">
      <w:pPr>
        <w:spacing w:line="480" w:lineRule="auto"/>
      </w:pPr>
      <w:r>
        <w:tab/>
      </w:r>
      <w:r w:rsidRPr="00127D22">
        <w:t xml:space="preserve">Field </w:t>
      </w:r>
      <w:r w:rsidR="00C8535B" w:rsidRPr="00127D22">
        <w:t>t</w:t>
      </w:r>
      <w:r w:rsidRPr="00127D22">
        <w:t>esting</w:t>
      </w:r>
      <w:r w:rsidRPr="00127D22">
        <w:rPr>
          <w:b/>
          <w:bCs/>
        </w:rPr>
        <w:t xml:space="preserve"> </w:t>
      </w:r>
      <w:r w:rsidRPr="00127D22">
        <w:t xml:space="preserve">of the interview protocol </w:t>
      </w:r>
      <w:r w:rsidR="005A6AC3" w:rsidRPr="00127D22">
        <w:t>was</w:t>
      </w:r>
      <w:r w:rsidRPr="00127D22">
        <w:t xml:space="preserve"> completed for several reasons. First, it </w:t>
      </w:r>
      <w:r w:rsidR="005A6AC3" w:rsidRPr="00127D22">
        <w:t>was</w:t>
      </w:r>
      <w:r w:rsidRPr="00127D22">
        <w:t xml:space="preserve"> employed to identify any changes needed to the interview instrument. </w:t>
      </w:r>
      <w:r w:rsidR="00C8535B" w:rsidRPr="00127D22">
        <w:t>F</w:t>
      </w:r>
      <w:r w:rsidRPr="00127D22">
        <w:t>ield testing also support</w:t>
      </w:r>
      <w:r w:rsidR="005A6AC3" w:rsidRPr="00127D22">
        <w:t>ed</w:t>
      </w:r>
      <w:r w:rsidRPr="00127D22">
        <w:t xml:space="preserve"> avoiding persuading</w:t>
      </w:r>
      <w:r>
        <w:t xml:space="preserve"> the study participant</w:t>
      </w:r>
      <w:r w:rsidR="007F6F24">
        <w:t>’</w:t>
      </w:r>
      <w:r>
        <w:t>s response</w:t>
      </w:r>
      <w:r w:rsidR="005A6AC3">
        <w:t>s</w:t>
      </w:r>
      <w:r>
        <w:t xml:space="preserve"> by swaying them in a desired direction (May 1991). Additionally, excluding field testing </w:t>
      </w:r>
      <w:r w:rsidR="005A6AC3">
        <w:t xml:space="preserve">could </w:t>
      </w:r>
      <w:r>
        <w:t xml:space="preserve">lead to “inadequate concept clarity” </w:t>
      </w:r>
      <w:r w:rsidRPr="00130E6D">
        <w:t xml:space="preserve">(Locke, </w:t>
      </w:r>
      <w:r w:rsidRPr="003A4317">
        <w:t>2012</w:t>
      </w:r>
      <w:r w:rsidR="00C8535B" w:rsidRPr="003A4317">
        <w:t xml:space="preserve">, p. </w:t>
      </w:r>
      <w:r w:rsidR="003A4317" w:rsidRPr="003A4317">
        <w:t>146</w:t>
      </w:r>
      <w:r w:rsidRPr="003A4317">
        <w:t>).</w:t>
      </w:r>
      <w:r>
        <w:t xml:space="preserve"> A secondary teacher in the primary investigator</w:t>
      </w:r>
      <w:r w:rsidR="007F6F24">
        <w:t>’</w:t>
      </w:r>
      <w:r>
        <w:t xml:space="preserve">s school </w:t>
      </w:r>
      <w:r w:rsidR="005A6AC3">
        <w:t>was</w:t>
      </w:r>
      <w:r>
        <w:t xml:space="preserve"> interviewed for a field test. The field test assisted in finalizing the interview questions to allow for more comprehensive data. </w:t>
      </w:r>
    </w:p>
    <w:p w14:paraId="6C24B7B9" w14:textId="22CE5E24" w:rsidR="00794545" w:rsidRDefault="00794545" w:rsidP="00127D22">
      <w:pPr>
        <w:pStyle w:val="Heading2"/>
      </w:pPr>
      <w:bookmarkStart w:id="105" w:name="_Toc149580061"/>
      <w:r w:rsidRPr="00E15858">
        <w:t>Data Collection Procedures</w:t>
      </w:r>
      <w:bookmarkEnd w:id="105"/>
    </w:p>
    <w:p w14:paraId="57A91430" w14:textId="2F0AFBD0" w:rsidR="00794545" w:rsidRPr="007B5450" w:rsidRDefault="00794545" w:rsidP="00794545">
      <w:pPr>
        <w:spacing w:line="480" w:lineRule="auto"/>
      </w:pPr>
      <w:r>
        <w:rPr>
          <w:b/>
          <w:bCs/>
        </w:rPr>
        <w:tab/>
      </w:r>
      <w:r w:rsidRPr="007B5450">
        <w:t xml:space="preserve">The interviews </w:t>
      </w:r>
      <w:r w:rsidR="000A6113">
        <w:t>were</w:t>
      </w:r>
      <w:r w:rsidRPr="007B5450">
        <w:t xml:space="preserve"> recorded</w:t>
      </w:r>
      <w:r>
        <w:t xml:space="preserve"> via Zoom</w:t>
      </w:r>
      <w:r w:rsidR="007F4F48">
        <w:t>.us</w:t>
      </w:r>
      <w:r>
        <w:t xml:space="preserve">, and the primary investigator </w:t>
      </w:r>
      <w:r w:rsidR="000A6113">
        <w:t>took</w:t>
      </w:r>
      <w:r>
        <w:t xml:space="preserve"> field notes during this process. All interviews </w:t>
      </w:r>
      <w:r w:rsidR="000A6113">
        <w:t>were</w:t>
      </w:r>
      <w:r>
        <w:t xml:space="preserve"> transcribed by </w:t>
      </w:r>
      <w:r w:rsidR="000A6113">
        <w:t xml:space="preserve">a </w:t>
      </w:r>
      <w:r>
        <w:t>third-party software</w:t>
      </w:r>
      <w:r w:rsidR="000A6113">
        <w:t>, Otter.ai,</w:t>
      </w:r>
      <w:r>
        <w:t xml:space="preserve"> and </w:t>
      </w:r>
      <w:r w:rsidR="000A6113">
        <w:t>were audited by the investigator.</w:t>
      </w:r>
      <w:r>
        <w:t xml:space="preserve"> Bertrand, Brown, &amp; Ward (1992) suggest using field notes, transcription, and recordings when conducting interviews in attempts to “keep the data fresh for analysis.” Upon the interview being heard and transcribed, each study participant will receive a copy to check for transcription accuracy</w:t>
      </w:r>
      <w:r w:rsidR="004D0D3D">
        <w:t xml:space="preserve">. </w:t>
      </w:r>
    </w:p>
    <w:p w14:paraId="02743B34" w14:textId="38853BCE" w:rsidR="00794545" w:rsidRDefault="00794545" w:rsidP="00794545">
      <w:pPr>
        <w:spacing w:line="480" w:lineRule="auto"/>
      </w:pPr>
      <w:r>
        <w:tab/>
        <w:t xml:space="preserve">Upon receiving </w:t>
      </w:r>
      <w:r w:rsidR="007F4F48">
        <w:t>Northern Arizona University Institutional Review Board (</w:t>
      </w:r>
      <w:r>
        <w:t>IRB</w:t>
      </w:r>
      <w:r w:rsidR="007F4F48">
        <w:t>)</w:t>
      </w:r>
      <w:r>
        <w:t xml:space="preserve"> approval (Appendix A) and informed consent (Appendix B), research participants </w:t>
      </w:r>
      <w:r w:rsidR="000A6113">
        <w:t xml:space="preserve">were sent a questionnaire electronically and were interviewed by the primary investigator via Zoom. </w:t>
      </w:r>
      <w:r>
        <w:t xml:space="preserve">The </w:t>
      </w:r>
      <w:r>
        <w:lastRenderedPageBreak/>
        <w:t xml:space="preserve">school district employing the research participants also consented before questionnaires and interviews took place (Appendix C). </w:t>
      </w:r>
    </w:p>
    <w:p w14:paraId="400FFC5A" w14:textId="76B2BAEA" w:rsidR="00794545" w:rsidRDefault="00794545" w:rsidP="00794545">
      <w:pPr>
        <w:spacing w:line="480" w:lineRule="auto"/>
        <w:ind w:firstLine="720"/>
      </w:pPr>
      <w:r>
        <w:t xml:space="preserve">While being interviewed, each study participant </w:t>
      </w:r>
      <w:r w:rsidR="000A6113">
        <w:t>was</w:t>
      </w:r>
      <w:r>
        <w:t xml:space="preserve"> asked semi-structured open-ended questions such as, “What is the purpose of assigning student grades?”. The interviews will be recorded via Zoom, and the primary investigator will take field notes during this process. All interviews will be transcribed by third-party software and listened to by the primary investigator. Bertrand, Brown, &amp; Ward (1992, p.) suggest that using field notes, transcription, and recordings when conducting interviews “keeps the data fresh for analysis.” Upon the interview being heard and transcribed, each study participant will receive a copy check for transcription accuracy. </w:t>
      </w:r>
    </w:p>
    <w:p w14:paraId="4050E6F5" w14:textId="012024BF" w:rsidR="00794545" w:rsidRDefault="00794545" w:rsidP="00794545">
      <w:pPr>
        <w:spacing w:line="480" w:lineRule="auto"/>
      </w:pPr>
      <w:r>
        <w:tab/>
        <w:t xml:space="preserve">Upon providing their individual inputs each study participant </w:t>
      </w:r>
      <w:r w:rsidR="000A6113">
        <w:t>was</w:t>
      </w:r>
      <w:r>
        <w:t xml:space="preserve"> assigned a code (such as “South Participant 1: SP1” or “Polytechnic Participant 2: PP2”). The researcher ensure</w:t>
      </w:r>
      <w:r w:rsidR="000A6113">
        <w:t>d</w:t>
      </w:r>
      <w:r>
        <w:t xml:space="preserve"> that copies of informed consent </w:t>
      </w:r>
      <w:r w:rsidR="000A6113">
        <w:t>were</w:t>
      </w:r>
      <w:r>
        <w:t xml:space="preserve"> stored and locked in a separate location from the information containing study participants</w:t>
      </w:r>
      <w:r w:rsidR="007F6F24">
        <w:t>’</w:t>
      </w:r>
      <w:r>
        <w:t xml:space="preserve"> names with their corresponding codes. The questionnaire is provided in Appendix D, and the semi-structured interview questions are provided in Appendix E. </w:t>
      </w:r>
    </w:p>
    <w:p w14:paraId="7AB922D0" w14:textId="77777777" w:rsidR="00794545" w:rsidRDefault="00794545" w:rsidP="00127D22">
      <w:pPr>
        <w:pStyle w:val="Heading2"/>
      </w:pPr>
      <w:bookmarkStart w:id="106" w:name="_Toc149580062"/>
      <w:r w:rsidRPr="00337657">
        <w:t>Validity and Reliability</w:t>
      </w:r>
      <w:bookmarkEnd w:id="106"/>
      <w:r w:rsidRPr="00337657">
        <w:t xml:space="preserve"> </w:t>
      </w:r>
    </w:p>
    <w:p w14:paraId="2B796F4A" w14:textId="715E42E8" w:rsidR="00794545" w:rsidRDefault="00794545" w:rsidP="00794545">
      <w:pPr>
        <w:spacing w:line="480" w:lineRule="auto"/>
      </w:pPr>
      <w:r>
        <w:tab/>
      </w:r>
      <w:r w:rsidR="0011347B">
        <w:t>According to Creswell, (2013),</w:t>
      </w:r>
      <w:r w:rsidR="000A6113">
        <w:t xml:space="preserve"> </w:t>
      </w:r>
      <w:r>
        <w:t xml:space="preserve">phenomenological analysis </w:t>
      </w:r>
      <w:r w:rsidR="000A6113">
        <w:t xml:space="preserve">relies on a </w:t>
      </w:r>
      <w:r>
        <w:t>series of steps to describe a phenomenon</w:t>
      </w:r>
      <w:r w:rsidR="007F6F24">
        <w:t>’</w:t>
      </w:r>
      <w:r>
        <w:t xml:space="preserve">s essence. Creswell (2013) </w:t>
      </w:r>
      <w:r w:rsidR="005A6AC3">
        <w:t xml:space="preserve">expressed </w:t>
      </w:r>
      <w:r>
        <w:t xml:space="preserve">that the first step </w:t>
      </w:r>
      <w:r w:rsidR="005A6AC3">
        <w:t xml:space="preserve">was </w:t>
      </w:r>
      <w:r>
        <w:t xml:space="preserve">for the researcher to describe personal experiences within the study context. This first step </w:t>
      </w:r>
      <w:r w:rsidR="005A6AC3">
        <w:t xml:space="preserve">described </w:t>
      </w:r>
      <w:r>
        <w:t xml:space="preserve">the phenomenon and </w:t>
      </w:r>
      <w:r w:rsidR="005A6AC3">
        <w:t xml:space="preserve">encouraged </w:t>
      </w:r>
      <w:r>
        <w:t xml:space="preserve">the disclosing of personal bias, called reflexivity (Creswell &amp; Miller, 2000). For an authentic phenomenological study, reflexivity </w:t>
      </w:r>
      <w:r w:rsidR="005A6AC3">
        <w:t xml:space="preserve">was </w:t>
      </w:r>
      <w:r>
        <w:t>needed. “It is the preparation of deriving new knowledge” (Moustakas, 1994, p. 85). Reflexivity involves separating one</w:t>
      </w:r>
      <w:r w:rsidR="007F6F24">
        <w:t>’</w:t>
      </w:r>
      <w:r>
        <w:t xml:space="preserve">s own experiences and biases and looking at the phenomenon with a new and </w:t>
      </w:r>
      <w:r>
        <w:lastRenderedPageBreak/>
        <w:t>fresh perspective as much as possible (Creswell, 2013). For example, the researcher, a former secondary teacher and an administrator at a secondary school</w:t>
      </w:r>
      <w:r w:rsidR="0011347B">
        <w:t>,</w:t>
      </w:r>
      <w:r>
        <w:t xml:space="preserve"> separate</w:t>
      </w:r>
      <w:r w:rsidR="005A6AC3">
        <w:t>d</w:t>
      </w:r>
      <w:r>
        <w:t xml:space="preserve"> themselves from their opinions on how grading practices should be handled. </w:t>
      </w:r>
    </w:p>
    <w:p w14:paraId="6CAF28BF" w14:textId="3276752F" w:rsidR="00794545" w:rsidRDefault="00794545" w:rsidP="00794545">
      <w:pPr>
        <w:spacing w:line="480" w:lineRule="auto"/>
      </w:pPr>
      <w:r>
        <w:tab/>
        <w:t>Qualitative research needs to reflect the authentic experiences of the study participants lived experiences. Upon capturing these authentic experiences, the primary investigator allow</w:t>
      </w:r>
      <w:r w:rsidR="005A6AC3">
        <w:t>ed</w:t>
      </w:r>
      <w:r>
        <w:t xml:space="preserve"> the study participants to review the research analysis as a “second lens” to increase the validity (Creswell &amp; Miller, 2000, p. 124). Returning the research analysis to the study participants </w:t>
      </w:r>
      <w:r w:rsidR="005A6AC3">
        <w:t xml:space="preserve">was </w:t>
      </w:r>
      <w:r>
        <w:t xml:space="preserve">called member checking, which </w:t>
      </w:r>
      <w:r w:rsidR="005A6AC3">
        <w:t>allow</w:t>
      </w:r>
      <w:r w:rsidR="000A6113">
        <w:t>ed</w:t>
      </w:r>
      <w:r w:rsidR="005A6AC3">
        <w:t xml:space="preserve"> </w:t>
      </w:r>
      <w:r>
        <w:t xml:space="preserve">the participants to read and comment on the analysis (Creswell &amp; Miller, 2000). Qualitative research must have systems in place for validity and reliability. </w:t>
      </w:r>
    </w:p>
    <w:p w14:paraId="16BB1070" w14:textId="7789B135" w:rsidR="00794545" w:rsidRDefault="00794545" w:rsidP="00794545">
      <w:pPr>
        <w:spacing w:line="480" w:lineRule="auto"/>
        <w:ind w:left="720"/>
      </w:pPr>
      <w:r>
        <w:t>In qualitative research, validity tells us whether or not researching findings seem accurate or reasonable to the people who were studied. It also refers to whether or not results obtained in one study can be applied to other studies with similar or identical people or situations. (LeCompte, 2000, p. 152)</w:t>
      </w:r>
    </w:p>
    <w:p w14:paraId="217265A4" w14:textId="5DBB0C01" w:rsidR="00794545" w:rsidRPr="00883425" w:rsidRDefault="00794545" w:rsidP="00794545">
      <w:pPr>
        <w:spacing w:line="480" w:lineRule="auto"/>
        <w:ind w:firstLine="720"/>
      </w:pPr>
      <w:r>
        <w:t>Additionally, the primary investigator use</w:t>
      </w:r>
      <w:r w:rsidR="005A6AC3">
        <w:t>d</w:t>
      </w:r>
      <w:r>
        <w:t xml:space="preserve"> thick and rich descriptions to capture the authentic lived experiences of the study participants. A thick and rich description builds credibility by allowing the reader to experience what the study participants also experienced (Creswell &amp; Miller, 2000). Using thick and rich descriptions, reflexivity, and member checking assist</w:t>
      </w:r>
      <w:r w:rsidR="005A6AC3">
        <w:t>ed</w:t>
      </w:r>
      <w:r>
        <w:t xml:space="preserve"> in maintaining the reliability and validity of the study. </w:t>
      </w:r>
    </w:p>
    <w:p w14:paraId="3CB20CF6" w14:textId="77777777" w:rsidR="00794545" w:rsidRDefault="00794545" w:rsidP="00127D22">
      <w:pPr>
        <w:pStyle w:val="Heading2"/>
      </w:pPr>
      <w:bookmarkStart w:id="107" w:name="_Toc149580063"/>
      <w:r w:rsidRPr="00337657">
        <w:t xml:space="preserve">Data </w:t>
      </w:r>
      <w:r>
        <w:t xml:space="preserve">Storage and </w:t>
      </w:r>
      <w:r w:rsidRPr="00337657">
        <w:t>Analysis Procedures</w:t>
      </w:r>
      <w:bookmarkEnd w:id="107"/>
      <w:r w:rsidRPr="00337657">
        <w:t xml:space="preserve"> </w:t>
      </w:r>
    </w:p>
    <w:p w14:paraId="15A7FEAE" w14:textId="08508DD0" w:rsidR="00794545" w:rsidRDefault="00794545" w:rsidP="00794545">
      <w:pPr>
        <w:spacing w:line="480" w:lineRule="auto"/>
      </w:pPr>
      <w:r>
        <w:rPr>
          <w:b/>
          <w:bCs/>
        </w:rPr>
        <w:tab/>
      </w:r>
      <w:r>
        <w:t xml:space="preserve">All recorded interviews, along with the transcription of the interviews, </w:t>
      </w:r>
      <w:r w:rsidR="005A6AC3">
        <w:t>were</w:t>
      </w:r>
      <w:r>
        <w:t xml:space="preserve"> saved and uploaded onto a USB flash drive. The USB flash drive </w:t>
      </w:r>
      <w:r w:rsidR="005A6AC3">
        <w:t>was</w:t>
      </w:r>
      <w:r>
        <w:t xml:space="preserve"> encrypted and password protected </w:t>
      </w:r>
      <w:r>
        <w:lastRenderedPageBreak/>
        <w:t xml:space="preserve">and then stored in a locked drawer. The original files </w:t>
      </w:r>
      <w:r w:rsidR="00BA19AC">
        <w:t>were</w:t>
      </w:r>
      <w:r>
        <w:t xml:space="preserve"> deleted</w:t>
      </w:r>
      <w:r w:rsidR="00BA19AC">
        <w:t xml:space="preserve"> once the coded copy of the transcription was verified.</w:t>
      </w:r>
      <w:r>
        <w:t xml:space="preserve"> </w:t>
      </w:r>
    </w:p>
    <w:p w14:paraId="1FECE007" w14:textId="4C3AADCC" w:rsidR="000613BA" w:rsidRDefault="000613BA" w:rsidP="00794545">
      <w:pPr>
        <w:spacing w:line="480" w:lineRule="auto"/>
        <w:rPr>
          <w:b/>
          <w:bCs/>
        </w:rPr>
      </w:pPr>
      <w:r>
        <w:tab/>
        <w:t>In preparation for starting the data analysis phase, the researcher adopted a stance of objectivity by distancing themselves from their personal perspectives, emotions, and convictions, thereby examining the data with impartiality (Finlay, 2014). This approach aligns with Giorgi’s assertion (2012) that researchers should center their attention on the unique facets of the phenomenon under investigation, distinct from other clo</w:t>
      </w:r>
      <w:r w:rsidR="006E6A9E">
        <w:t>sely related subjects</w:t>
      </w:r>
      <w:r w:rsidR="001D5B6C">
        <w:t xml:space="preserve">. </w:t>
      </w:r>
      <w:r w:rsidR="006E6A9E">
        <w:t>It was only after the researcher directed their focus towards this specific phenomenon and shed any personal biases or beliefs that the authentic process of data analysis began</w:t>
      </w:r>
      <w:r w:rsidR="001D5B6C">
        <w:t xml:space="preserve">. </w:t>
      </w:r>
    </w:p>
    <w:p w14:paraId="43276C72" w14:textId="0B471639" w:rsidR="00794545" w:rsidRDefault="00794545" w:rsidP="00794545">
      <w:pPr>
        <w:spacing w:line="480" w:lineRule="auto"/>
        <w:ind w:firstLine="720"/>
      </w:pPr>
      <w:r>
        <w:t>Thematic analysis is a method used for identifying, reporting, and analyzing patterns or themes within data. The thematic analysis describes the data in rich detail (Braun &amp; Clarke, 2006). It differs from other analytical methods that describe patterns across qualitative data</w:t>
      </w:r>
      <w:r w:rsidR="0011347B">
        <w:t>,</w:t>
      </w:r>
      <w:r>
        <w:t xml:space="preserve"> such as discourse analysis (DA), thematic decomposition analysis, interpretive phenomenological analysis (IPA), and grounded theory. IPA and grounded theory look for patterns in the data but are bounded by theory. IPA is connected to a phenomenological epistemology (Smith</w:t>
      </w:r>
      <w:r w:rsidR="0011347B" w:rsidRPr="0011347B">
        <w:t xml:space="preserve"> </w:t>
      </w:r>
      <w:r w:rsidR="0011347B" w:rsidRPr="000C592D">
        <w:t>et al.</w:t>
      </w:r>
      <w:r>
        <w:t xml:space="preserve">1999; Smith &amp; Osborn, 2003). </w:t>
      </w:r>
    </w:p>
    <w:p w14:paraId="5A782C13" w14:textId="42661B8D" w:rsidR="00794545" w:rsidRDefault="00794545" w:rsidP="00794545">
      <w:pPr>
        <w:spacing w:line="480" w:lineRule="auto"/>
        <w:ind w:firstLine="720"/>
      </w:pPr>
      <w:r>
        <w:t>Braun and Clarke (2006) detail</w:t>
      </w:r>
      <w:r w:rsidR="005A6AC3">
        <w:t>ed</w:t>
      </w:r>
      <w:r>
        <w:t xml:space="preserve"> the process of thematic analysis in six phases: familiarizing yourself with your data, generating initial codes, searching for themes, reviewing themes, defining and naming themes, and producing the report. The researcher will use Braun and Clarke</w:t>
      </w:r>
      <w:r w:rsidR="007F6F24">
        <w:t>’</w:t>
      </w:r>
      <w:r>
        <w:t xml:space="preserve">s (2006) phases of thematic analysis to guide the data analysis. </w:t>
      </w:r>
    </w:p>
    <w:p w14:paraId="4C552568" w14:textId="77777777" w:rsidR="00A60627" w:rsidRDefault="00A60627" w:rsidP="00794545">
      <w:pPr>
        <w:spacing w:line="480" w:lineRule="auto"/>
        <w:rPr>
          <w:b/>
          <w:bCs/>
        </w:rPr>
      </w:pPr>
    </w:p>
    <w:p w14:paraId="13B93E74" w14:textId="77777777" w:rsidR="00A60627" w:rsidRDefault="00A60627" w:rsidP="00794545">
      <w:pPr>
        <w:spacing w:line="480" w:lineRule="auto"/>
        <w:rPr>
          <w:b/>
          <w:bCs/>
        </w:rPr>
      </w:pPr>
    </w:p>
    <w:p w14:paraId="6E7BC1A7" w14:textId="77777777" w:rsidR="00A60627" w:rsidRDefault="00A60627" w:rsidP="00794545">
      <w:pPr>
        <w:spacing w:line="480" w:lineRule="auto"/>
        <w:rPr>
          <w:b/>
          <w:bCs/>
        </w:rPr>
      </w:pPr>
    </w:p>
    <w:p w14:paraId="4F3FCCDD" w14:textId="449DA2CF" w:rsidR="00794545" w:rsidRPr="008676E7" w:rsidRDefault="00794545" w:rsidP="00794545">
      <w:pPr>
        <w:spacing w:line="480" w:lineRule="auto"/>
        <w:rPr>
          <w:i/>
          <w:iCs/>
        </w:rPr>
      </w:pPr>
      <w:r w:rsidRPr="002A135D">
        <w:rPr>
          <w:b/>
          <w:bCs/>
        </w:rPr>
        <w:lastRenderedPageBreak/>
        <w:t>Table 1</w:t>
      </w:r>
      <w:r>
        <w:t xml:space="preserve"> </w:t>
      </w:r>
      <w:r w:rsidR="007F4F48">
        <w:br/>
      </w:r>
      <w:r w:rsidRPr="008676E7">
        <w:rPr>
          <w:i/>
          <w:iCs/>
        </w:rPr>
        <w:t xml:space="preserve">Phases of thematic analysis </w:t>
      </w:r>
    </w:p>
    <w:tbl>
      <w:tblPr>
        <w:tblW w:w="9260" w:type="dxa"/>
        <w:tblLook w:val="04A0" w:firstRow="1" w:lastRow="0" w:firstColumn="1" w:lastColumn="0" w:noHBand="0" w:noVBand="1"/>
      </w:tblPr>
      <w:tblGrid>
        <w:gridCol w:w="3520"/>
        <w:gridCol w:w="5740"/>
      </w:tblGrid>
      <w:tr w:rsidR="00794545" w:rsidRPr="00803DB2" w14:paraId="3F6006D3" w14:textId="77777777" w:rsidTr="00AA791E">
        <w:trPr>
          <w:trHeight w:val="340"/>
        </w:trPr>
        <w:tc>
          <w:tcPr>
            <w:tcW w:w="3520" w:type="dxa"/>
            <w:tcBorders>
              <w:top w:val="nil"/>
              <w:left w:val="nil"/>
              <w:bottom w:val="single" w:sz="4" w:space="0" w:color="auto"/>
              <w:right w:val="nil"/>
            </w:tcBorders>
            <w:shd w:val="clear" w:color="auto" w:fill="auto"/>
            <w:vAlign w:val="center"/>
            <w:hideMark/>
          </w:tcPr>
          <w:p w14:paraId="5DA30CB4" w14:textId="69F43939" w:rsidR="00794545" w:rsidRPr="008676E7" w:rsidRDefault="0011347B" w:rsidP="008676E7">
            <w:pPr>
              <w:jc w:val="center"/>
              <w:rPr>
                <w:color w:val="000000"/>
              </w:rPr>
            </w:pPr>
            <w:r w:rsidRPr="008676E7">
              <w:rPr>
                <w:color w:val="000000"/>
              </w:rPr>
              <w:t>Phase</w:t>
            </w:r>
          </w:p>
        </w:tc>
        <w:tc>
          <w:tcPr>
            <w:tcW w:w="5740" w:type="dxa"/>
            <w:tcBorders>
              <w:top w:val="nil"/>
              <w:left w:val="nil"/>
              <w:bottom w:val="single" w:sz="4" w:space="0" w:color="auto"/>
              <w:right w:val="nil"/>
            </w:tcBorders>
            <w:shd w:val="clear" w:color="auto" w:fill="auto"/>
            <w:vAlign w:val="center"/>
            <w:hideMark/>
          </w:tcPr>
          <w:p w14:paraId="532B4E19" w14:textId="41228821" w:rsidR="00794545" w:rsidRPr="008676E7" w:rsidRDefault="0011347B" w:rsidP="008676E7">
            <w:pPr>
              <w:jc w:val="center"/>
              <w:rPr>
                <w:color w:val="000000"/>
              </w:rPr>
            </w:pPr>
            <w:r w:rsidRPr="008676E7">
              <w:rPr>
                <w:color w:val="000000"/>
              </w:rPr>
              <w:t>Description of the Process</w:t>
            </w:r>
          </w:p>
        </w:tc>
      </w:tr>
      <w:tr w:rsidR="00794545" w:rsidRPr="00803DB2" w14:paraId="1E5136E5" w14:textId="77777777" w:rsidTr="00AA791E">
        <w:trPr>
          <w:trHeight w:val="680"/>
        </w:trPr>
        <w:tc>
          <w:tcPr>
            <w:tcW w:w="3520" w:type="dxa"/>
            <w:tcBorders>
              <w:top w:val="nil"/>
              <w:left w:val="nil"/>
              <w:bottom w:val="nil"/>
              <w:right w:val="nil"/>
            </w:tcBorders>
            <w:shd w:val="clear" w:color="auto" w:fill="auto"/>
            <w:hideMark/>
          </w:tcPr>
          <w:p w14:paraId="61F29C26" w14:textId="48AA8568" w:rsidR="00794545" w:rsidRPr="00803DB2" w:rsidRDefault="00794545" w:rsidP="00AA791E">
            <w:pPr>
              <w:rPr>
                <w:color w:val="000000"/>
              </w:rPr>
            </w:pPr>
            <w:r w:rsidRPr="00803DB2">
              <w:rPr>
                <w:color w:val="000000"/>
              </w:rPr>
              <w:t>1</w:t>
            </w:r>
            <w:r w:rsidR="004D0D3D">
              <w:rPr>
                <w:color w:val="000000"/>
              </w:rPr>
              <w:t>.</w:t>
            </w:r>
            <w:r w:rsidR="00A152AA">
              <w:rPr>
                <w:color w:val="000000"/>
              </w:rPr>
              <w:t xml:space="preserve"> </w:t>
            </w:r>
            <w:r w:rsidRPr="00803DB2">
              <w:rPr>
                <w:color w:val="000000"/>
              </w:rPr>
              <w:t>Familiarizing yourself with your data:</w:t>
            </w:r>
          </w:p>
        </w:tc>
        <w:tc>
          <w:tcPr>
            <w:tcW w:w="5740" w:type="dxa"/>
            <w:tcBorders>
              <w:top w:val="nil"/>
              <w:left w:val="nil"/>
              <w:bottom w:val="nil"/>
              <w:right w:val="nil"/>
            </w:tcBorders>
            <w:shd w:val="clear" w:color="auto" w:fill="auto"/>
            <w:vAlign w:val="center"/>
            <w:hideMark/>
          </w:tcPr>
          <w:p w14:paraId="335D534B" w14:textId="77777777" w:rsidR="00794545" w:rsidRPr="00803DB2" w:rsidRDefault="00794545" w:rsidP="00AA791E">
            <w:pPr>
              <w:rPr>
                <w:color w:val="000000"/>
              </w:rPr>
            </w:pPr>
            <w:r w:rsidRPr="00803DB2">
              <w:t xml:space="preserve">Transcribing data (if necessary), reading and re-reading the data, noting down initial ideas. </w:t>
            </w:r>
          </w:p>
        </w:tc>
      </w:tr>
      <w:tr w:rsidR="00794545" w:rsidRPr="00803DB2" w14:paraId="5DC88E90" w14:textId="77777777" w:rsidTr="00AA791E">
        <w:trPr>
          <w:trHeight w:val="1020"/>
        </w:trPr>
        <w:tc>
          <w:tcPr>
            <w:tcW w:w="3520" w:type="dxa"/>
            <w:tcBorders>
              <w:top w:val="nil"/>
              <w:left w:val="nil"/>
              <w:bottom w:val="nil"/>
              <w:right w:val="nil"/>
            </w:tcBorders>
            <w:shd w:val="clear" w:color="auto" w:fill="auto"/>
            <w:hideMark/>
          </w:tcPr>
          <w:p w14:paraId="2CB3B015" w14:textId="585FD871" w:rsidR="00794545" w:rsidRPr="00803DB2" w:rsidRDefault="00794545" w:rsidP="00AA791E">
            <w:pPr>
              <w:rPr>
                <w:color w:val="000000"/>
              </w:rPr>
            </w:pPr>
            <w:r w:rsidRPr="00803DB2">
              <w:rPr>
                <w:color w:val="000000"/>
              </w:rPr>
              <w:t>2</w:t>
            </w:r>
            <w:r w:rsidR="004D0D3D">
              <w:rPr>
                <w:color w:val="000000"/>
              </w:rPr>
              <w:t>.</w:t>
            </w:r>
            <w:r w:rsidR="00A152AA">
              <w:rPr>
                <w:color w:val="000000"/>
              </w:rPr>
              <w:t xml:space="preserve"> </w:t>
            </w:r>
            <w:r w:rsidRPr="00803DB2">
              <w:rPr>
                <w:color w:val="000000"/>
              </w:rPr>
              <w:t>Generating initial codes:</w:t>
            </w:r>
          </w:p>
        </w:tc>
        <w:tc>
          <w:tcPr>
            <w:tcW w:w="5740" w:type="dxa"/>
            <w:tcBorders>
              <w:top w:val="nil"/>
              <w:left w:val="nil"/>
              <w:bottom w:val="nil"/>
              <w:right w:val="nil"/>
            </w:tcBorders>
            <w:shd w:val="clear" w:color="auto" w:fill="auto"/>
            <w:vAlign w:val="center"/>
            <w:hideMark/>
          </w:tcPr>
          <w:p w14:paraId="0476D4A6" w14:textId="77777777" w:rsidR="00794545" w:rsidRPr="00803DB2" w:rsidRDefault="00794545" w:rsidP="00AA791E">
            <w:pPr>
              <w:rPr>
                <w:color w:val="000000"/>
              </w:rPr>
            </w:pPr>
            <w:r w:rsidRPr="00803DB2">
              <w:rPr>
                <w:color w:val="000000"/>
              </w:rPr>
              <w:t xml:space="preserve">Coding interesting features of the data in a systemic fashion across the entire data set, collating data relevant to each code. </w:t>
            </w:r>
          </w:p>
        </w:tc>
      </w:tr>
      <w:tr w:rsidR="00794545" w:rsidRPr="00803DB2" w14:paraId="45D9E9B7" w14:textId="77777777" w:rsidTr="00AA791E">
        <w:trPr>
          <w:trHeight w:val="680"/>
        </w:trPr>
        <w:tc>
          <w:tcPr>
            <w:tcW w:w="3520" w:type="dxa"/>
            <w:tcBorders>
              <w:top w:val="nil"/>
              <w:left w:val="nil"/>
              <w:bottom w:val="nil"/>
              <w:right w:val="nil"/>
            </w:tcBorders>
            <w:shd w:val="clear" w:color="auto" w:fill="auto"/>
            <w:hideMark/>
          </w:tcPr>
          <w:p w14:paraId="7212153C" w14:textId="32E428E6" w:rsidR="00794545" w:rsidRPr="00803DB2" w:rsidRDefault="00794545" w:rsidP="00AA791E">
            <w:pPr>
              <w:rPr>
                <w:color w:val="000000"/>
              </w:rPr>
            </w:pPr>
            <w:r w:rsidRPr="00803DB2">
              <w:rPr>
                <w:color w:val="000000"/>
              </w:rPr>
              <w:t>3</w:t>
            </w:r>
            <w:r w:rsidR="004D0D3D">
              <w:rPr>
                <w:color w:val="000000"/>
              </w:rPr>
              <w:t>.</w:t>
            </w:r>
            <w:r w:rsidR="00A152AA">
              <w:rPr>
                <w:color w:val="000000"/>
              </w:rPr>
              <w:t xml:space="preserve"> </w:t>
            </w:r>
            <w:r w:rsidRPr="00803DB2">
              <w:rPr>
                <w:color w:val="000000"/>
              </w:rPr>
              <w:t>Searching for themes:</w:t>
            </w:r>
          </w:p>
        </w:tc>
        <w:tc>
          <w:tcPr>
            <w:tcW w:w="5740" w:type="dxa"/>
            <w:tcBorders>
              <w:top w:val="nil"/>
              <w:left w:val="nil"/>
              <w:bottom w:val="nil"/>
              <w:right w:val="nil"/>
            </w:tcBorders>
            <w:shd w:val="clear" w:color="auto" w:fill="auto"/>
            <w:vAlign w:val="center"/>
            <w:hideMark/>
          </w:tcPr>
          <w:p w14:paraId="3AC5805B" w14:textId="77777777" w:rsidR="00794545" w:rsidRPr="00803DB2" w:rsidRDefault="00794545" w:rsidP="00AA791E">
            <w:pPr>
              <w:rPr>
                <w:color w:val="000000"/>
              </w:rPr>
            </w:pPr>
            <w:r w:rsidRPr="00803DB2">
              <w:t>Collating codes into potential themes, gathering all data relevant to each potential theme</w:t>
            </w:r>
            <w:r>
              <w:t xml:space="preserve">. </w:t>
            </w:r>
          </w:p>
        </w:tc>
      </w:tr>
      <w:tr w:rsidR="00794545" w:rsidRPr="00803DB2" w14:paraId="6E44A82E" w14:textId="77777777" w:rsidTr="00AA791E">
        <w:trPr>
          <w:trHeight w:val="1020"/>
        </w:trPr>
        <w:tc>
          <w:tcPr>
            <w:tcW w:w="3520" w:type="dxa"/>
            <w:tcBorders>
              <w:top w:val="nil"/>
              <w:left w:val="nil"/>
              <w:bottom w:val="nil"/>
              <w:right w:val="nil"/>
            </w:tcBorders>
            <w:shd w:val="clear" w:color="auto" w:fill="auto"/>
            <w:hideMark/>
          </w:tcPr>
          <w:p w14:paraId="53E7F655" w14:textId="40BB80D4" w:rsidR="00794545" w:rsidRPr="00803DB2" w:rsidRDefault="00794545" w:rsidP="00AA791E">
            <w:pPr>
              <w:rPr>
                <w:color w:val="000000"/>
              </w:rPr>
            </w:pPr>
            <w:r w:rsidRPr="00803DB2">
              <w:rPr>
                <w:color w:val="000000"/>
              </w:rPr>
              <w:t>4</w:t>
            </w:r>
            <w:r w:rsidR="004D0D3D">
              <w:rPr>
                <w:color w:val="000000"/>
              </w:rPr>
              <w:t>.</w:t>
            </w:r>
            <w:r w:rsidR="00A152AA">
              <w:rPr>
                <w:color w:val="000000"/>
              </w:rPr>
              <w:t xml:space="preserve"> </w:t>
            </w:r>
            <w:r w:rsidRPr="00803DB2">
              <w:rPr>
                <w:color w:val="000000"/>
              </w:rPr>
              <w:t>Reviewing themes:</w:t>
            </w:r>
          </w:p>
        </w:tc>
        <w:tc>
          <w:tcPr>
            <w:tcW w:w="5740" w:type="dxa"/>
            <w:tcBorders>
              <w:top w:val="nil"/>
              <w:left w:val="nil"/>
              <w:bottom w:val="nil"/>
              <w:right w:val="nil"/>
            </w:tcBorders>
            <w:shd w:val="clear" w:color="auto" w:fill="auto"/>
            <w:vAlign w:val="center"/>
            <w:hideMark/>
          </w:tcPr>
          <w:p w14:paraId="04E20774" w14:textId="0ABBA356" w:rsidR="00794545" w:rsidRPr="00803DB2" w:rsidRDefault="00794545" w:rsidP="00AA791E">
            <w:pPr>
              <w:rPr>
                <w:color w:val="000000"/>
              </w:rPr>
            </w:pPr>
            <w:r w:rsidRPr="00803DB2">
              <w:rPr>
                <w:color w:val="000000"/>
              </w:rPr>
              <w:t xml:space="preserve">Checking if the themes work in relation to the coded extracts (Level 1) and the entire data set (Level 2), generating a thematic </w:t>
            </w:r>
            <w:r w:rsidR="00644D9C">
              <w:rPr>
                <w:color w:val="000000"/>
              </w:rPr>
              <w:t>“</w:t>
            </w:r>
            <w:r w:rsidR="00644D9C" w:rsidRPr="00803DB2">
              <w:rPr>
                <w:color w:val="000000"/>
              </w:rPr>
              <w:t>map</w:t>
            </w:r>
            <w:r w:rsidR="00644D9C">
              <w:rPr>
                <w:color w:val="000000"/>
              </w:rPr>
              <w:t>”</w:t>
            </w:r>
            <w:r w:rsidR="00644D9C" w:rsidRPr="00803DB2">
              <w:rPr>
                <w:color w:val="000000"/>
              </w:rPr>
              <w:t xml:space="preserve"> </w:t>
            </w:r>
            <w:r w:rsidRPr="00803DB2">
              <w:rPr>
                <w:color w:val="000000"/>
              </w:rPr>
              <w:t xml:space="preserve">of the analysis. </w:t>
            </w:r>
          </w:p>
        </w:tc>
      </w:tr>
      <w:tr w:rsidR="00794545" w:rsidRPr="00803DB2" w14:paraId="3258530A" w14:textId="77777777" w:rsidTr="00AA791E">
        <w:trPr>
          <w:trHeight w:val="1020"/>
        </w:trPr>
        <w:tc>
          <w:tcPr>
            <w:tcW w:w="3520" w:type="dxa"/>
            <w:tcBorders>
              <w:top w:val="nil"/>
              <w:left w:val="nil"/>
              <w:bottom w:val="nil"/>
              <w:right w:val="nil"/>
            </w:tcBorders>
            <w:shd w:val="clear" w:color="auto" w:fill="auto"/>
            <w:hideMark/>
          </w:tcPr>
          <w:p w14:paraId="5AF4F202" w14:textId="53B7C29D" w:rsidR="00794545" w:rsidRPr="00803DB2" w:rsidRDefault="00794545" w:rsidP="00AA791E">
            <w:pPr>
              <w:rPr>
                <w:color w:val="000000"/>
              </w:rPr>
            </w:pPr>
            <w:r w:rsidRPr="00803DB2">
              <w:rPr>
                <w:color w:val="000000"/>
              </w:rPr>
              <w:t>5</w:t>
            </w:r>
            <w:r w:rsidR="004D0D3D">
              <w:rPr>
                <w:color w:val="000000"/>
              </w:rPr>
              <w:t>.</w:t>
            </w:r>
            <w:r w:rsidR="00A152AA">
              <w:rPr>
                <w:color w:val="000000"/>
              </w:rPr>
              <w:t xml:space="preserve"> </w:t>
            </w:r>
            <w:r w:rsidRPr="00803DB2">
              <w:rPr>
                <w:color w:val="000000"/>
              </w:rPr>
              <w:t>Defining and naming themes:</w:t>
            </w:r>
          </w:p>
        </w:tc>
        <w:tc>
          <w:tcPr>
            <w:tcW w:w="5740" w:type="dxa"/>
            <w:tcBorders>
              <w:top w:val="nil"/>
              <w:left w:val="nil"/>
              <w:bottom w:val="nil"/>
              <w:right w:val="nil"/>
            </w:tcBorders>
            <w:shd w:val="clear" w:color="auto" w:fill="auto"/>
            <w:vAlign w:val="center"/>
            <w:hideMark/>
          </w:tcPr>
          <w:p w14:paraId="01F515F7" w14:textId="77777777" w:rsidR="00794545" w:rsidRPr="00803DB2" w:rsidRDefault="00794545" w:rsidP="00AA791E">
            <w:pPr>
              <w:rPr>
                <w:color w:val="000000"/>
              </w:rPr>
            </w:pPr>
            <w:r w:rsidRPr="00803DB2">
              <w:t xml:space="preserve">Ongoing analysis to refine the specifics of each theme, and the overall story the analysis tells, generating clear definitions and names for each theme. </w:t>
            </w:r>
          </w:p>
        </w:tc>
      </w:tr>
      <w:tr w:rsidR="00794545" w:rsidRPr="00803DB2" w14:paraId="266036F2" w14:textId="77777777" w:rsidTr="00AA791E">
        <w:trPr>
          <w:trHeight w:val="1700"/>
        </w:trPr>
        <w:tc>
          <w:tcPr>
            <w:tcW w:w="3520" w:type="dxa"/>
            <w:tcBorders>
              <w:top w:val="nil"/>
              <w:left w:val="nil"/>
              <w:bottom w:val="single" w:sz="4" w:space="0" w:color="auto"/>
              <w:right w:val="nil"/>
            </w:tcBorders>
            <w:shd w:val="clear" w:color="auto" w:fill="auto"/>
            <w:hideMark/>
          </w:tcPr>
          <w:p w14:paraId="017663DB" w14:textId="04DB2A60" w:rsidR="00794545" w:rsidRPr="00803DB2" w:rsidRDefault="00794545" w:rsidP="00AA791E">
            <w:pPr>
              <w:rPr>
                <w:color w:val="000000"/>
              </w:rPr>
            </w:pPr>
            <w:r w:rsidRPr="00803DB2">
              <w:rPr>
                <w:color w:val="000000"/>
              </w:rPr>
              <w:t>6</w:t>
            </w:r>
            <w:r w:rsidR="004D0D3D">
              <w:rPr>
                <w:color w:val="000000"/>
              </w:rPr>
              <w:t>.</w:t>
            </w:r>
            <w:r w:rsidR="00A152AA">
              <w:rPr>
                <w:color w:val="000000"/>
              </w:rPr>
              <w:t xml:space="preserve"> </w:t>
            </w:r>
            <w:r w:rsidRPr="00803DB2">
              <w:rPr>
                <w:color w:val="000000"/>
              </w:rPr>
              <w:t>Producing the report:</w:t>
            </w:r>
          </w:p>
        </w:tc>
        <w:tc>
          <w:tcPr>
            <w:tcW w:w="5740" w:type="dxa"/>
            <w:tcBorders>
              <w:top w:val="nil"/>
              <w:left w:val="nil"/>
              <w:bottom w:val="single" w:sz="4" w:space="0" w:color="auto"/>
              <w:right w:val="nil"/>
            </w:tcBorders>
            <w:shd w:val="clear" w:color="auto" w:fill="auto"/>
            <w:vAlign w:val="center"/>
            <w:hideMark/>
          </w:tcPr>
          <w:p w14:paraId="35E17C09" w14:textId="77777777" w:rsidR="00794545" w:rsidRPr="00803DB2" w:rsidRDefault="00794545" w:rsidP="00AA791E">
            <w:pPr>
              <w:rPr>
                <w:color w:val="000000"/>
              </w:rPr>
            </w:pPr>
            <w:r w:rsidRPr="00803DB2">
              <w:rPr>
                <w:color w:val="000000"/>
              </w:rPr>
              <w:t>The final opportunity for analysis.</w:t>
            </w:r>
            <w:r>
              <w:rPr>
                <w:color w:val="000000"/>
              </w:rPr>
              <w:t xml:space="preserve"> </w:t>
            </w:r>
            <w:r w:rsidRPr="00803DB2">
              <w:rPr>
                <w:color w:val="000000"/>
              </w:rPr>
              <w:t>Selection of vivid, compelling extract examples, final analysis of selected extracts, relating back of the analysis to the research question and literature, producing a scholarly report of the analysis</w:t>
            </w:r>
            <w:r>
              <w:rPr>
                <w:color w:val="000000"/>
              </w:rPr>
              <w:t xml:space="preserve">. </w:t>
            </w:r>
          </w:p>
        </w:tc>
      </w:tr>
    </w:tbl>
    <w:p w14:paraId="5428A067" w14:textId="6AA4E4E3" w:rsidR="00794545" w:rsidRDefault="00216314" w:rsidP="00794545">
      <w:pPr>
        <w:spacing w:line="480" w:lineRule="auto"/>
      </w:pPr>
      <w:r w:rsidRPr="008676E7">
        <w:rPr>
          <w:i/>
          <w:iCs/>
        </w:rPr>
        <w:t>Note:</w:t>
      </w:r>
      <w:r>
        <w:t xml:space="preserve"> </w:t>
      </w:r>
      <w:r w:rsidR="00794545">
        <w:t xml:space="preserve">Table 1 Adapted from Braun, V. &amp; Clarke, V. (2006). Using thematic analysis in psychology. </w:t>
      </w:r>
      <w:r w:rsidR="00794545" w:rsidRPr="000E0CDB">
        <w:rPr>
          <w:i/>
          <w:iCs/>
        </w:rPr>
        <w:t>Qualitative Research in</w:t>
      </w:r>
      <w:r w:rsidR="00794545">
        <w:rPr>
          <w:i/>
          <w:iCs/>
        </w:rPr>
        <w:t xml:space="preserve"> </w:t>
      </w:r>
      <w:r w:rsidR="00794545" w:rsidRPr="000E0CDB">
        <w:rPr>
          <w:i/>
          <w:iCs/>
        </w:rPr>
        <w:t>Psychology 3</w:t>
      </w:r>
      <w:r w:rsidR="00794545">
        <w:t>, 77</w:t>
      </w:r>
      <w:r w:rsidR="00644D9C">
        <w:t>–</w:t>
      </w:r>
      <w:r w:rsidR="00794545">
        <w:t>101.</w:t>
      </w:r>
    </w:p>
    <w:p w14:paraId="359E7BFD" w14:textId="04472A69" w:rsidR="00794545" w:rsidRDefault="00794545" w:rsidP="00794545">
      <w:pPr>
        <w:spacing w:line="480" w:lineRule="auto"/>
        <w:ind w:firstLine="720"/>
      </w:pPr>
      <w:r>
        <w:t>After reading the transcribed interviews, the researcher consider</w:t>
      </w:r>
      <w:r w:rsidR="005A6AC3">
        <w:t>ed</w:t>
      </w:r>
      <w:r>
        <w:t xml:space="preserve"> the process Moustakas (1994) titled </w:t>
      </w:r>
      <w:r w:rsidR="00644D9C">
        <w:t xml:space="preserve">as </w:t>
      </w:r>
      <w:r>
        <w:t xml:space="preserve">horizontalization, which is “when we horizontalize teach phenomenon has equal value as we seek to disclose its nature and essence” (p. 95). Working through horizontalization, each significant statement in the data needs to be identified. During this step, all significant statements carry equal weight. Therefore, each significant statement </w:t>
      </w:r>
      <w:r w:rsidR="009420FF">
        <w:t>was</w:t>
      </w:r>
      <w:r>
        <w:t xml:space="preserve"> listed, and a list </w:t>
      </w:r>
      <w:r w:rsidR="009420FF">
        <w:t>was</w:t>
      </w:r>
      <w:r>
        <w:t xml:space="preserve"> created to ensure that no considerable statements overlap</w:t>
      </w:r>
      <w:r w:rsidR="009420FF">
        <w:t>ped</w:t>
      </w:r>
      <w:r>
        <w:t xml:space="preserve"> (Creswell, 2013). </w:t>
      </w:r>
    </w:p>
    <w:p w14:paraId="1C077A52" w14:textId="77777777" w:rsidR="00794545" w:rsidRDefault="00794545" w:rsidP="00127D22">
      <w:pPr>
        <w:pStyle w:val="Heading2"/>
      </w:pPr>
      <w:bookmarkStart w:id="108" w:name="_Toc149580064"/>
      <w:r w:rsidRPr="00337657">
        <w:t>Summary</w:t>
      </w:r>
      <w:bookmarkEnd w:id="108"/>
      <w:r w:rsidRPr="00337657">
        <w:t xml:space="preserve"> </w:t>
      </w:r>
    </w:p>
    <w:p w14:paraId="65EC545C" w14:textId="721E357F" w:rsidR="00794545" w:rsidRDefault="00794545" w:rsidP="00794545">
      <w:pPr>
        <w:spacing w:line="480" w:lineRule="auto"/>
      </w:pPr>
      <w:r>
        <w:rPr>
          <w:b/>
          <w:bCs/>
        </w:rPr>
        <w:lastRenderedPageBreak/>
        <w:tab/>
      </w:r>
      <w:r>
        <w:t xml:space="preserve">Although teacher perceptions of grading practices are essential for better understanding, there is a </w:t>
      </w:r>
      <w:r w:rsidR="00B26B5F">
        <w:t>dearth</w:t>
      </w:r>
      <w:r>
        <w:t xml:space="preserve"> of research on this topic (Anderson, 2018; DeLuca et al., 2017). Chen and Bonner (2017) claim</w:t>
      </w:r>
      <w:r w:rsidR="009420FF">
        <w:t>ed</w:t>
      </w:r>
      <w:r>
        <w:t xml:space="preserve"> that qualitative studies </w:t>
      </w:r>
      <w:r w:rsidR="009420FF">
        <w:t xml:space="preserve">were </w:t>
      </w:r>
      <w:r>
        <w:t>needed to understand experienced teachers</w:t>
      </w:r>
      <w:r w:rsidR="007F6F24">
        <w:t>’</w:t>
      </w:r>
      <w:r>
        <w:t xml:space="preserve"> perceptions regarding grading practices. </w:t>
      </w:r>
      <w:proofErr w:type="spellStart"/>
      <w:r>
        <w:t>Widiastuti</w:t>
      </w:r>
      <w:proofErr w:type="spellEnd"/>
      <w:r>
        <w:t xml:space="preserve"> (2018) expressed a need to research if there </w:t>
      </w:r>
      <w:r w:rsidR="009420FF">
        <w:t xml:space="preserve">was </w:t>
      </w:r>
      <w:r>
        <w:t>a conflict between grading policies and teachers</w:t>
      </w:r>
      <w:r w:rsidR="007F6F24">
        <w:t>’</w:t>
      </w:r>
      <w:r>
        <w:t xml:space="preserve"> personal beliefs. A descriptive phenomenological approach </w:t>
      </w:r>
      <w:r w:rsidR="009420FF">
        <w:t>was</w:t>
      </w:r>
      <w:r>
        <w:t xml:space="preserve"> used for this study to capture the perceptions of teachers on grading policy changes within their district. </w:t>
      </w:r>
    </w:p>
    <w:p w14:paraId="366D2C95" w14:textId="48017F73" w:rsidR="00794545" w:rsidRDefault="00794545" w:rsidP="00794545">
      <w:pPr>
        <w:spacing w:line="480" w:lineRule="auto"/>
      </w:pPr>
      <w:r>
        <w:tab/>
        <w:t>The statement of the problem and the three research questions were built due to the paucity of literature on the topic. Further research on how secondary teachers understand and practice grading students after a district change</w:t>
      </w:r>
      <w:r w:rsidR="00B26B5F">
        <w:t>d</w:t>
      </w:r>
      <w:r>
        <w:t xml:space="preserve"> to a mastery-based grading policy that teachers are required to adhere to will positively contribute to the field of education and help educational leaders better implement grading practices with fidelity in the future. </w:t>
      </w:r>
      <w:r w:rsidRPr="00AB0868">
        <w:t>Three research questions were developed from the problem statement, which are: How do secondary teachers understand grading student work within the context of the district</w:t>
      </w:r>
      <w:r w:rsidR="007F6F24" w:rsidRPr="00AB0868">
        <w:t>’</w:t>
      </w:r>
      <w:r w:rsidRPr="00AB0868">
        <w:t xml:space="preserve">s mastery-based grading policy? And, </w:t>
      </w:r>
      <w:r w:rsidR="00B26B5F">
        <w:t>h</w:t>
      </w:r>
      <w:r w:rsidRPr="00AB0868">
        <w:t>ow do secondary teachers practice grading student work within the context of the district</w:t>
      </w:r>
      <w:r w:rsidR="007F6F24" w:rsidRPr="00AB0868">
        <w:t>’</w:t>
      </w:r>
      <w:r w:rsidRPr="00AB0868">
        <w:t>s mastery-based grading policy? How do secondary teachers</w:t>
      </w:r>
      <w:r w:rsidR="007E63AE" w:rsidRPr="00AB0868">
        <w:t>’</w:t>
      </w:r>
      <w:r w:rsidRPr="00AB0868">
        <w:t xml:space="preserve"> personal beliefs about grading student work factor in</w:t>
      </w:r>
      <w:r w:rsidR="00805D1B">
        <w:t>to</w:t>
      </w:r>
      <w:r w:rsidRPr="00AB0868">
        <w:t xml:space="preserve"> successfully implementing the district</w:t>
      </w:r>
      <w:r w:rsidR="007F6F24" w:rsidRPr="00AB0868">
        <w:t>’</w:t>
      </w:r>
      <w:r w:rsidRPr="00AB0868">
        <w:t>s mastery-based grading policy?</w:t>
      </w:r>
      <w:r>
        <w:t xml:space="preserve"> The primary investigator gather</w:t>
      </w:r>
      <w:r w:rsidR="009420FF">
        <w:t>ed</w:t>
      </w:r>
      <w:r>
        <w:t xml:space="preserve"> data to answer these three research questions through a questionnaire and by interviewing 1</w:t>
      </w:r>
      <w:r w:rsidR="005B504A">
        <w:t>3</w:t>
      </w:r>
      <w:r>
        <w:t xml:space="preserve"> secondary educators, pending data saturation, using a semi-structured interview instrument that </w:t>
      </w:r>
      <w:r w:rsidR="009420FF">
        <w:t xml:space="preserve">consisted </w:t>
      </w:r>
      <w:r>
        <w:t xml:space="preserve">of </w:t>
      </w:r>
      <w:r w:rsidR="009420FF">
        <w:t xml:space="preserve">10 </w:t>
      </w:r>
      <w:r>
        <w:t xml:space="preserve">questions. </w:t>
      </w:r>
    </w:p>
    <w:p w14:paraId="15541DD5" w14:textId="3F31CD46" w:rsidR="00794545" w:rsidRDefault="00794545" w:rsidP="00794545">
      <w:pPr>
        <w:spacing w:line="480" w:lineRule="auto"/>
      </w:pPr>
      <w:r>
        <w:tab/>
        <w:t xml:space="preserve">Chapter </w:t>
      </w:r>
      <w:r w:rsidR="000646A4">
        <w:t xml:space="preserve">Four </w:t>
      </w:r>
      <w:r>
        <w:t>include</w:t>
      </w:r>
      <w:r w:rsidR="009420FF">
        <w:t>s</w:t>
      </w:r>
      <w:r>
        <w:t xml:space="preserve"> thick and rich descriptions of the collected data for this study. In addition, information gathered from the study participants concerning their perceptions of </w:t>
      </w:r>
      <w:r>
        <w:lastRenderedPageBreak/>
        <w:t xml:space="preserve">grading policy changes and their grading practices </w:t>
      </w:r>
      <w:r w:rsidR="009420FF">
        <w:t>is</w:t>
      </w:r>
      <w:r>
        <w:t xml:space="preserve"> discussed. Finally, a thematic analysis occur</w:t>
      </w:r>
      <w:r w:rsidR="009420FF">
        <w:t>s</w:t>
      </w:r>
      <w:r>
        <w:t xml:space="preserve"> after data collection, and common themes </w:t>
      </w:r>
      <w:r w:rsidR="009420FF">
        <w:t>are</w:t>
      </w:r>
      <w:r>
        <w:t xml:space="preserve"> identified. </w:t>
      </w:r>
    </w:p>
    <w:p w14:paraId="570935B7" w14:textId="3F22FB6A" w:rsidR="00794545" w:rsidRDefault="00794545" w:rsidP="00794545">
      <w:pPr>
        <w:spacing w:line="480" w:lineRule="auto"/>
      </w:pPr>
      <w:r>
        <w:tab/>
        <w:t xml:space="preserve">Chapter </w:t>
      </w:r>
      <w:r w:rsidR="000646A4">
        <w:t xml:space="preserve">Five </w:t>
      </w:r>
      <w:r>
        <w:t>include</w:t>
      </w:r>
      <w:r w:rsidR="009420FF">
        <w:t>s</w:t>
      </w:r>
      <w:r>
        <w:t xml:space="preserve"> the summary of findings for this study and a discussion about the interpreted findings </w:t>
      </w:r>
      <w:r w:rsidR="00644D9C">
        <w:t xml:space="preserve">that </w:t>
      </w:r>
      <w:r>
        <w:t>also address</w:t>
      </w:r>
      <w:r w:rsidR="009420FF">
        <w:t>es</w:t>
      </w:r>
      <w:r>
        <w:t xml:space="preserve"> any limitations to the study. Practical implications for the research </w:t>
      </w:r>
      <w:r w:rsidR="009420FF">
        <w:t>are</w:t>
      </w:r>
      <w:r>
        <w:t xml:space="preserve"> discusses as well as recommendations and application</w:t>
      </w:r>
      <w:r w:rsidR="00644D9C">
        <w:t>s</w:t>
      </w:r>
      <w:r>
        <w:t xml:space="preserve"> for real-world settings. </w:t>
      </w:r>
      <w:r w:rsidR="00644D9C">
        <w:t>F</w:t>
      </w:r>
      <w:r>
        <w:t xml:space="preserve">inally, a conclusion summarizes the main points of the research </w:t>
      </w:r>
      <w:r w:rsidR="009420FF">
        <w:t xml:space="preserve">by </w:t>
      </w:r>
      <w:r>
        <w:t xml:space="preserve">highlighting the contributions of the </w:t>
      </w:r>
      <w:r w:rsidR="000D245C">
        <w:t xml:space="preserve">study </w:t>
      </w:r>
      <w:r>
        <w:t xml:space="preserve">to the field of education. </w:t>
      </w:r>
    </w:p>
    <w:p w14:paraId="2F007844" w14:textId="77777777" w:rsidR="003A0344" w:rsidRDefault="003A0344" w:rsidP="003A0344">
      <w:pPr>
        <w:spacing w:line="480" w:lineRule="auto"/>
        <w:jc w:val="center"/>
        <w:rPr>
          <w:b/>
          <w:bCs/>
        </w:rPr>
      </w:pPr>
    </w:p>
    <w:p w14:paraId="549C6C6C" w14:textId="40AA86A6" w:rsidR="00644D9C" w:rsidRDefault="00644D9C">
      <w:pPr>
        <w:rPr>
          <w:b/>
          <w:bCs/>
        </w:rPr>
      </w:pPr>
    </w:p>
    <w:p w14:paraId="3833CE18" w14:textId="77777777" w:rsidR="0083200F" w:rsidRDefault="0083200F">
      <w:pPr>
        <w:rPr>
          <w:b/>
          <w:bCs/>
        </w:rPr>
      </w:pPr>
    </w:p>
    <w:p w14:paraId="7206F06A" w14:textId="77777777" w:rsidR="0083200F" w:rsidRDefault="0083200F">
      <w:pPr>
        <w:rPr>
          <w:b/>
          <w:bCs/>
        </w:rPr>
      </w:pPr>
    </w:p>
    <w:p w14:paraId="7974C9A4" w14:textId="77777777" w:rsidR="0083200F" w:rsidRDefault="0083200F">
      <w:pPr>
        <w:rPr>
          <w:b/>
          <w:bCs/>
        </w:rPr>
      </w:pPr>
    </w:p>
    <w:p w14:paraId="560C1A53" w14:textId="77777777" w:rsidR="0083200F" w:rsidRDefault="0083200F">
      <w:pPr>
        <w:rPr>
          <w:b/>
          <w:bCs/>
        </w:rPr>
      </w:pPr>
    </w:p>
    <w:p w14:paraId="56AF85CF" w14:textId="77777777" w:rsidR="0083200F" w:rsidRDefault="0083200F">
      <w:pPr>
        <w:rPr>
          <w:b/>
          <w:bCs/>
        </w:rPr>
      </w:pPr>
    </w:p>
    <w:p w14:paraId="6F315AA2" w14:textId="77777777" w:rsidR="0083200F" w:rsidRDefault="0083200F">
      <w:pPr>
        <w:rPr>
          <w:b/>
          <w:bCs/>
        </w:rPr>
      </w:pPr>
    </w:p>
    <w:p w14:paraId="521D3D76" w14:textId="77777777" w:rsidR="0083200F" w:rsidRDefault="0083200F">
      <w:pPr>
        <w:rPr>
          <w:b/>
          <w:bCs/>
        </w:rPr>
      </w:pPr>
    </w:p>
    <w:p w14:paraId="4CF50316" w14:textId="77777777" w:rsidR="0083200F" w:rsidRDefault="0083200F">
      <w:pPr>
        <w:rPr>
          <w:b/>
          <w:bCs/>
        </w:rPr>
      </w:pPr>
    </w:p>
    <w:p w14:paraId="51978A49" w14:textId="77777777" w:rsidR="0083200F" w:rsidRDefault="0083200F">
      <w:pPr>
        <w:rPr>
          <w:b/>
          <w:bCs/>
        </w:rPr>
      </w:pPr>
    </w:p>
    <w:p w14:paraId="62CDB965" w14:textId="77777777" w:rsidR="0083200F" w:rsidRDefault="0083200F">
      <w:pPr>
        <w:rPr>
          <w:b/>
          <w:bCs/>
        </w:rPr>
      </w:pPr>
    </w:p>
    <w:p w14:paraId="7B13F4F3" w14:textId="77777777" w:rsidR="0083200F" w:rsidRDefault="0083200F">
      <w:pPr>
        <w:rPr>
          <w:b/>
          <w:bCs/>
        </w:rPr>
      </w:pPr>
    </w:p>
    <w:p w14:paraId="38C07A8A" w14:textId="77777777" w:rsidR="0083200F" w:rsidRDefault="0083200F">
      <w:pPr>
        <w:rPr>
          <w:b/>
          <w:bCs/>
        </w:rPr>
      </w:pPr>
    </w:p>
    <w:p w14:paraId="69B98F28" w14:textId="77777777" w:rsidR="0083200F" w:rsidRDefault="0083200F">
      <w:pPr>
        <w:rPr>
          <w:b/>
          <w:bCs/>
        </w:rPr>
      </w:pPr>
    </w:p>
    <w:p w14:paraId="0B66985E" w14:textId="77777777" w:rsidR="0083200F" w:rsidRDefault="0083200F">
      <w:pPr>
        <w:rPr>
          <w:b/>
          <w:bCs/>
        </w:rPr>
      </w:pPr>
    </w:p>
    <w:p w14:paraId="3EA685AE" w14:textId="77777777" w:rsidR="0083200F" w:rsidRDefault="0083200F">
      <w:pPr>
        <w:rPr>
          <w:b/>
          <w:bCs/>
        </w:rPr>
      </w:pPr>
    </w:p>
    <w:p w14:paraId="77BC13B6" w14:textId="77777777" w:rsidR="0083200F" w:rsidRDefault="0083200F">
      <w:pPr>
        <w:rPr>
          <w:b/>
          <w:bCs/>
        </w:rPr>
      </w:pPr>
    </w:p>
    <w:p w14:paraId="1D79C8F3" w14:textId="77777777" w:rsidR="0083200F" w:rsidRDefault="0083200F">
      <w:pPr>
        <w:rPr>
          <w:b/>
          <w:bCs/>
        </w:rPr>
      </w:pPr>
    </w:p>
    <w:p w14:paraId="6F80000E" w14:textId="77777777" w:rsidR="0083200F" w:rsidRDefault="0083200F">
      <w:pPr>
        <w:rPr>
          <w:b/>
          <w:bCs/>
        </w:rPr>
      </w:pPr>
    </w:p>
    <w:p w14:paraId="140D6C05" w14:textId="77777777" w:rsidR="0083200F" w:rsidRDefault="0083200F">
      <w:pPr>
        <w:rPr>
          <w:b/>
          <w:bCs/>
        </w:rPr>
      </w:pPr>
    </w:p>
    <w:p w14:paraId="4DE11122" w14:textId="77777777" w:rsidR="0083200F" w:rsidRDefault="0083200F">
      <w:pPr>
        <w:rPr>
          <w:b/>
          <w:bCs/>
        </w:rPr>
      </w:pPr>
    </w:p>
    <w:p w14:paraId="51812AF3" w14:textId="77777777" w:rsidR="0083200F" w:rsidRDefault="0083200F">
      <w:pPr>
        <w:rPr>
          <w:b/>
          <w:bCs/>
        </w:rPr>
      </w:pPr>
    </w:p>
    <w:p w14:paraId="16A4690C" w14:textId="77777777" w:rsidR="0083200F" w:rsidRDefault="0083200F">
      <w:pPr>
        <w:rPr>
          <w:b/>
          <w:bCs/>
        </w:rPr>
      </w:pPr>
    </w:p>
    <w:p w14:paraId="453A89E6" w14:textId="77777777" w:rsidR="0083200F" w:rsidRDefault="0083200F">
      <w:pPr>
        <w:rPr>
          <w:b/>
          <w:bCs/>
        </w:rPr>
      </w:pPr>
    </w:p>
    <w:p w14:paraId="5314BA81" w14:textId="77777777" w:rsidR="0083200F" w:rsidRDefault="0083200F">
      <w:pPr>
        <w:rPr>
          <w:b/>
          <w:bCs/>
        </w:rPr>
      </w:pPr>
    </w:p>
    <w:p w14:paraId="6899DFED" w14:textId="77777777" w:rsidR="0083200F" w:rsidRDefault="0083200F">
      <w:pPr>
        <w:rPr>
          <w:b/>
          <w:bCs/>
        </w:rPr>
      </w:pPr>
    </w:p>
    <w:p w14:paraId="43353BDD" w14:textId="77777777" w:rsidR="0083200F" w:rsidRDefault="0083200F">
      <w:pPr>
        <w:rPr>
          <w:b/>
          <w:bCs/>
        </w:rPr>
      </w:pPr>
    </w:p>
    <w:p w14:paraId="6E260EA2" w14:textId="77777777" w:rsidR="0083200F" w:rsidRDefault="0083200F">
      <w:pPr>
        <w:rPr>
          <w:b/>
          <w:bCs/>
        </w:rPr>
      </w:pPr>
    </w:p>
    <w:p w14:paraId="5C774313" w14:textId="77777777" w:rsidR="0083200F" w:rsidRDefault="0083200F">
      <w:pPr>
        <w:rPr>
          <w:b/>
          <w:bCs/>
        </w:rPr>
      </w:pPr>
    </w:p>
    <w:p w14:paraId="79F8FF3D" w14:textId="77777777" w:rsidR="0083200F" w:rsidRDefault="0083200F">
      <w:pPr>
        <w:rPr>
          <w:b/>
          <w:bCs/>
        </w:rPr>
      </w:pPr>
    </w:p>
    <w:p w14:paraId="1648721F" w14:textId="6735FB31" w:rsidR="003A0344" w:rsidRPr="002D42A4" w:rsidRDefault="002D42A4" w:rsidP="002D42A4">
      <w:pPr>
        <w:pStyle w:val="Heading1"/>
      </w:pPr>
      <w:bookmarkStart w:id="109" w:name="_Toc149580065"/>
      <w:r w:rsidRPr="002D42A4">
        <w:lastRenderedPageBreak/>
        <w:t>CHAPTER FOUR: RESULTS</w:t>
      </w:r>
      <w:bookmarkEnd w:id="109"/>
    </w:p>
    <w:p w14:paraId="744EC582" w14:textId="77777777" w:rsidR="003A0344" w:rsidRPr="000646A4" w:rsidRDefault="003A0344" w:rsidP="00127D22">
      <w:pPr>
        <w:pStyle w:val="Heading2"/>
      </w:pPr>
      <w:bookmarkStart w:id="110" w:name="_Toc149580066"/>
      <w:r w:rsidRPr="000646A4">
        <w:t>Introduction</w:t>
      </w:r>
      <w:bookmarkEnd w:id="110"/>
    </w:p>
    <w:p w14:paraId="0CFBF98D" w14:textId="749CCDB8" w:rsidR="003A0344" w:rsidRDefault="003A0344" w:rsidP="003A0344">
      <w:pPr>
        <w:spacing w:line="480" w:lineRule="auto"/>
      </w:pPr>
      <w:r w:rsidRPr="00D72806">
        <w:tab/>
        <w:t>This phenomenological study set out to explore secondary teachers</w:t>
      </w:r>
      <w:r w:rsidR="007F6F24">
        <w:t>’</w:t>
      </w:r>
      <w:r w:rsidRPr="00D72806">
        <w:t xml:space="preserve"> perceptions of</w:t>
      </w:r>
      <w:r w:rsidR="00080AE0">
        <w:t>,</w:t>
      </w:r>
      <w:r w:rsidRPr="00D72806">
        <w:t xml:space="preserve"> </w:t>
      </w:r>
      <w:r>
        <w:t>and attitudes toward</w:t>
      </w:r>
      <w:r w:rsidR="00080AE0">
        <w:t>,</w:t>
      </w:r>
      <w:r>
        <w:t xml:space="preserve"> </w:t>
      </w:r>
      <w:r w:rsidRPr="00D72806">
        <w:t>grading policies in a charter school located in the Southwestern United States</w:t>
      </w:r>
      <w:r>
        <w:t xml:space="preserve">. </w:t>
      </w:r>
      <w:r w:rsidR="00B70D47">
        <w:t xml:space="preserve">Data for this project were collected through </w:t>
      </w:r>
      <w:r w:rsidRPr="00D72806">
        <w:t>interviews and a questionnaire</w:t>
      </w:r>
      <w:r>
        <w:t xml:space="preserve">. </w:t>
      </w:r>
      <w:r w:rsidRPr="00D72806">
        <w:t>This qualitative descriptive study highlighted the experiences of the study participants</w:t>
      </w:r>
      <w:r>
        <w:t xml:space="preserve">. </w:t>
      </w:r>
      <w:r w:rsidRPr="00D72806">
        <w:t xml:space="preserve">This chapter will </w:t>
      </w:r>
      <w:r w:rsidR="00B70D47">
        <w:t xml:space="preserve">document </w:t>
      </w:r>
      <w:r w:rsidRPr="00D72806">
        <w:t>the background</w:t>
      </w:r>
      <w:r w:rsidR="00080AE0">
        <w:t>s</w:t>
      </w:r>
      <w:r w:rsidRPr="00D72806">
        <w:t xml:space="preserve"> of the study participants and detail the </w:t>
      </w:r>
      <w:r w:rsidR="00B70D47">
        <w:t>findings</w:t>
      </w:r>
      <w:r w:rsidR="00B26B5F">
        <w:t>,</w:t>
      </w:r>
      <w:r w:rsidRPr="00D72806">
        <w:t xml:space="preserve"> and </w:t>
      </w:r>
      <w:r w:rsidR="00B70D47">
        <w:t xml:space="preserve">describe the </w:t>
      </w:r>
      <w:r w:rsidRPr="00D72806">
        <w:t>analysis of the data</w:t>
      </w:r>
      <w:r>
        <w:t xml:space="preserve">. </w:t>
      </w:r>
      <w:r w:rsidRPr="00D72806">
        <w:t xml:space="preserve">Chapter </w:t>
      </w:r>
      <w:r w:rsidR="000646A4">
        <w:t>Four</w:t>
      </w:r>
      <w:r w:rsidR="000646A4" w:rsidRPr="00D72806">
        <w:t xml:space="preserve"> </w:t>
      </w:r>
      <w:r w:rsidRPr="00D72806">
        <w:t xml:space="preserve">will conclude with a summary of the chapter and include an overview of information </w:t>
      </w:r>
      <w:r w:rsidR="00B70D47">
        <w:t>to be addressed</w:t>
      </w:r>
      <w:r w:rsidRPr="00D72806">
        <w:t xml:space="preserve"> in </w:t>
      </w:r>
      <w:r>
        <w:t>C</w:t>
      </w:r>
      <w:r w:rsidRPr="00D72806">
        <w:t xml:space="preserve">hapter </w:t>
      </w:r>
      <w:r w:rsidR="000646A4">
        <w:t>Five</w:t>
      </w:r>
      <w:r>
        <w:t xml:space="preserve">. </w:t>
      </w:r>
    </w:p>
    <w:p w14:paraId="39A14A4C" w14:textId="77777777" w:rsidR="003A0344" w:rsidRDefault="003A0344" w:rsidP="00127D22">
      <w:pPr>
        <w:pStyle w:val="Heading2"/>
      </w:pPr>
      <w:bookmarkStart w:id="111" w:name="_Toc149580067"/>
      <w:r w:rsidRPr="00DC70F4">
        <w:t>Participants</w:t>
      </w:r>
      <w:bookmarkEnd w:id="111"/>
    </w:p>
    <w:p w14:paraId="7BAC28A9" w14:textId="46B4DDA2" w:rsidR="003A0344" w:rsidRDefault="003A0344" w:rsidP="003A0344">
      <w:pPr>
        <w:spacing w:line="480" w:lineRule="auto"/>
      </w:pPr>
      <w:r>
        <w:rPr>
          <w:b/>
          <w:bCs/>
        </w:rPr>
        <w:tab/>
      </w:r>
      <w:r>
        <w:t>The study participants are all employed in the same K-12 charter school network as the primary investigator. The charter school network has 15 unique schools spread throughout digital, rural, suburban, and urban environments. Study participants were selected using criterion sampling and were recruited through email and text messages. Each environment (digital, rural, suburban, and urban) was represented though the study participants</w:t>
      </w:r>
      <w:r w:rsidR="00080AE0">
        <w:t>’</w:t>
      </w:r>
      <w:r>
        <w:t xml:space="preserve"> school location. </w:t>
      </w:r>
    </w:p>
    <w:p w14:paraId="1FF87BB5" w14:textId="6DDB94AD" w:rsidR="00080AE0" w:rsidRPr="0029008C" w:rsidRDefault="003A0344" w:rsidP="003A0344">
      <w:pPr>
        <w:spacing w:line="480" w:lineRule="auto"/>
      </w:pPr>
      <w:r>
        <w:tab/>
        <w:t>All study participants were secondary (7</w:t>
      </w:r>
      <w:r w:rsidR="00080AE0">
        <w:t>–</w:t>
      </w:r>
      <w:r>
        <w:t xml:space="preserve">12) teachers working in a charter school in Arizona, having completed at least one full year of teaching, and teach at least one core content </w:t>
      </w:r>
      <w:r w:rsidR="00080AE0">
        <w:t xml:space="preserve">class </w:t>
      </w:r>
      <w:r>
        <w:t>(Social Studies, Science, Math, or English). The primary investigator scheduled Zoom interviews with each participant upon being granted verbal informed consent. In addition to the interview, each study participant completed an online 40-question questionnaire using Google Forms (Appendix D) after the Zoom interview.</w:t>
      </w:r>
      <w:r w:rsidR="0029008C">
        <w:t xml:space="preserve"> Table 2 outlines key information including years teaching, gender, grades teaching, and the school environment setting. </w:t>
      </w:r>
    </w:p>
    <w:p w14:paraId="35F6E18B" w14:textId="77777777" w:rsidR="0083200F" w:rsidRDefault="0083200F" w:rsidP="003A0344">
      <w:pPr>
        <w:spacing w:line="480" w:lineRule="auto"/>
        <w:rPr>
          <w:b/>
          <w:bCs/>
        </w:rPr>
      </w:pPr>
    </w:p>
    <w:p w14:paraId="65EF24DC" w14:textId="5DE85AF9" w:rsidR="003A0344" w:rsidRPr="00C30FBA" w:rsidRDefault="003A0344" w:rsidP="003A0344">
      <w:pPr>
        <w:spacing w:line="480" w:lineRule="auto"/>
        <w:rPr>
          <w:b/>
          <w:bCs/>
        </w:rPr>
      </w:pPr>
      <w:r w:rsidRPr="00C30FBA">
        <w:rPr>
          <w:b/>
          <w:bCs/>
        </w:rPr>
        <w:lastRenderedPageBreak/>
        <w:t>Table 2</w:t>
      </w:r>
    </w:p>
    <w:tbl>
      <w:tblPr>
        <w:tblW w:w="10491" w:type="dxa"/>
        <w:tblLook w:val="04A0" w:firstRow="1" w:lastRow="0" w:firstColumn="1" w:lastColumn="0" w:noHBand="0" w:noVBand="1"/>
      </w:tblPr>
      <w:tblGrid>
        <w:gridCol w:w="1368"/>
        <w:gridCol w:w="277"/>
        <w:gridCol w:w="1714"/>
        <w:gridCol w:w="620"/>
        <w:gridCol w:w="1300"/>
        <w:gridCol w:w="500"/>
        <w:gridCol w:w="1300"/>
        <w:gridCol w:w="880"/>
        <w:gridCol w:w="1992"/>
        <w:gridCol w:w="540"/>
      </w:tblGrid>
      <w:tr w:rsidR="003A0344" w:rsidRPr="005211A8" w14:paraId="7C48319C" w14:textId="77777777" w:rsidTr="00080AE0">
        <w:trPr>
          <w:trHeight w:val="320"/>
        </w:trPr>
        <w:tc>
          <w:tcPr>
            <w:tcW w:w="3359" w:type="dxa"/>
            <w:gridSpan w:val="3"/>
            <w:tcBorders>
              <w:top w:val="nil"/>
              <w:left w:val="nil"/>
              <w:bottom w:val="nil"/>
              <w:right w:val="nil"/>
            </w:tcBorders>
            <w:shd w:val="clear" w:color="auto" w:fill="auto"/>
            <w:noWrap/>
            <w:vAlign w:val="bottom"/>
            <w:hideMark/>
          </w:tcPr>
          <w:p w14:paraId="2265FC2B" w14:textId="77777777" w:rsidR="003A0344" w:rsidRPr="005211A8" w:rsidRDefault="003A0344" w:rsidP="00244FF1">
            <w:pPr>
              <w:rPr>
                <w:i/>
                <w:iCs/>
                <w:color w:val="000000"/>
              </w:rPr>
            </w:pPr>
            <w:r w:rsidRPr="005211A8">
              <w:rPr>
                <w:i/>
                <w:iCs/>
                <w:color w:val="000000"/>
              </w:rPr>
              <w:t xml:space="preserve">Participant Demographics </w:t>
            </w:r>
          </w:p>
        </w:tc>
        <w:tc>
          <w:tcPr>
            <w:tcW w:w="620" w:type="dxa"/>
            <w:tcBorders>
              <w:top w:val="nil"/>
              <w:left w:val="nil"/>
              <w:bottom w:val="nil"/>
              <w:right w:val="nil"/>
            </w:tcBorders>
            <w:shd w:val="clear" w:color="auto" w:fill="auto"/>
            <w:noWrap/>
            <w:vAlign w:val="bottom"/>
            <w:hideMark/>
          </w:tcPr>
          <w:p w14:paraId="3D87B4D8" w14:textId="77777777" w:rsidR="003A0344" w:rsidRPr="005211A8" w:rsidRDefault="003A0344" w:rsidP="00244FF1">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1A31974A" w14:textId="77777777" w:rsidR="003A0344" w:rsidRPr="005211A8" w:rsidRDefault="003A0344" w:rsidP="00244FF1">
            <w:pPr>
              <w:rPr>
                <w:sz w:val="20"/>
                <w:szCs w:val="20"/>
              </w:rPr>
            </w:pPr>
          </w:p>
        </w:tc>
        <w:tc>
          <w:tcPr>
            <w:tcW w:w="500" w:type="dxa"/>
            <w:tcBorders>
              <w:top w:val="nil"/>
              <w:left w:val="nil"/>
              <w:bottom w:val="nil"/>
              <w:right w:val="nil"/>
            </w:tcBorders>
            <w:shd w:val="clear" w:color="auto" w:fill="auto"/>
            <w:noWrap/>
            <w:vAlign w:val="bottom"/>
            <w:hideMark/>
          </w:tcPr>
          <w:p w14:paraId="7B85BD08" w14:textId="77777777" w:rsidR="003A0344" w:rsidRPr="005211A8" w:rsidRDefault="003A0344" w:rsidP="00244FF1">
            <w:pPr>
              <w:rPr>
                <w:sz w:val="20"/>
                <w:szCs w:val="20"/>
              </w:rPr>
            </w:pPr>
          </w:p>
        </w:tc>
        <w:tc>
          <w:tcPr>
            <w:tcW w:w="1300" w:type="dxa"/>
            <w:tcBorders>
              <w:top w:val="nil"/>
              <w:left w:val="nil"/>
              <w:bottom w:val="nil"/>
              <w:right w:val="nil"/>
            </w:tcBorders>
            <w:shd w:val="clear" w:color="auto" w:fill="auto"/>
            <w:noWrap/>
            <w:vAlign w:val="bottom"/>
            <w:hideMark/>
          </w:tcPr>
          <w:p w14:paraId="54B1E33A" w14:textId="77777777" w:rsidR="003A0344" w:rsidRPr="005211A8" w:rsidRDefault="003A0344" w:rsidP="00244FF1">
            <w:pPr>
              <w:rPr>
                <w:sz w:val="20"/>
                <w:szCs w:val="20"/>
              </w:rPr>
            </w:pPr>
          </w:p>
        </w:tc>
        <w:tc>
          <w:tcPr>
            <w:tcW w:w="880" w:type="dxa"/>
            <w:tcBorders>
              <w:top w:val="nil"/>
              <w:left w:val="nil"/>
              <w:bottom w:val="nil"/>
              <w:right w:val="nil"/>
            </w:tcBorders>
            <w:shd w:val="clear" w:color="auto" w:fill="auto"/>
            <w:noWrap/>
            <w:vAlign w:val="bottom"/>
            <w:hideMark/>
          </w:tcPr>
          <w:p w14:paraId="4767038F" w14:textId="77777777" w:rsidR="003A0344" w:rsidRPr="005211A8" w:rsidRDefault="003A0344" w:rsidP="00244FF1">
            <w:pPr>
              <w:rPr>
                <w:sz w:val="20"/>
                <w:szCs w:val="20"/>
              </w:rPr>
            </w:pPr>
          </w:p>
        </w:tc>
        <w:tc>
          <w:tcPr>
            <w:tcW w:w="1992" w:type="dxa"/>
            <w:tcBorders>
              <w:top w:val="nil"/>
              <w:left w:val="nil"/>
              <w:bottom w:val="nil"/>
              <w:right w:val="nil"/>
            </w:tcBorders>
            <w:shd w:val="clear" w:color="auto" w:fill="auto"/>
            <w:noWrap/>
            <w:vAlign w:val="bottom"/>
            <w:hideMark/>
          </w:tcPr>
          <w:p w14:paraId="56005678" w14:textId="77777777" w:rsidR="003A0344" w:rsidRPr="005211A8" w:rsidRDefault="003A0344" w:rsidP="00244FF1">
            <w:pPr>
              <w:rPr>
                <w:sz w:val="20"/>
                <w:szCs w:val="20"/>
              </w:rPr>
            </w:pPr>
          </w:p>
        </w:tc>
        <w:tc>
          <w:tcPr>
            <w:tcW w:w="540" w:type="dxa"/>
            <w:tcBorders>
              <w:top w:val="nil"/>
              <w:left w:val="nil"/>
              <w:bottom w:val="nil"/>
              <w:right w:val="nil"/>
            </w:tcBorders>
            <w:shd w:val="clear" w:color="auto" w:fill="auto"/>
            <w:noWrap/>
            <w:vAlign w:val="bottom"/>
            <w:hideMark/>
          </w:tcPr>
          <w:p w14:paraId="66022B68" w14:textId="77777777" w:rsidR="003A0344" w:rsidRPr="005211A8" w:rsidRDefault="003A0344" w:rsidP="00244FF1">
            <w:pPr>
              <w:rPr>
                <w:sz w:val="20"/>
                <w:szCs w:val="20"/>
              </w:rPr>
            </w:pPr>
          </w:p>
        </w:tc>
      </w:tr>
      <w:tr w:rsidR="00080AE0" w:rsidRPr="005211A8" w14:paraId="799227B6" w14:textId="77777777" w:rsidTr="008676E7">
        <w:trPr>
          <w:trHeight w:val="320"/>
        </w:trPr>
        <w:tc>
          <w:tcPr>
            <w:tcW w:w="1368" w:type="dxa"/>
            <w:tcBorders>
              <w:top w:val="single" w:sz="4" w:space="0" w:color="auto"/>
              <w:left w:val="nil"/>
              <w:bottom w:val="single" w:sz="4" w:space="0" w:color="auto"/>
              <w:right w:val="nil"/>
            </w:tcBorders>
            <w:shd w:val="clear" w:color="auto" w:fill="auto"/>
            <w:noWrap/>
            <w:vAlign w:val="bottom"/>
            <w:hideMark/>
          </w:tcPr>
          <w:p w14:paraId="78A41F09" w14:textId="77777777" w:rsidR="00080AE0" w:rsidRPr="005211A8" w:rsidRDefault="00080AE0" w:rsidP="00244FF1">
            <w:pPr>
              <w:rPr>
                <w:color w:val="000000"/>
              </w:rPr>
            </w:pPr>
            <w:r w:rsidRPr="005211A8">
              <w:rPr>
                <w:color w:val="000000"/>
              </w:rPr>
              <w:t>Participants</w:t>
            </w:r>
          </w:p>
        </w:tc>
        <w:tc>
          <w:tcPr>
            <w:tcW w:w="277" w:type="dxa"/>
            <w:tcBorders>
              <w:top w:val="single" w:sz="4" w:space="0" w:color="auto"/>
              <w:left w:val="nil"/>
              <w:bottom w:val="single" w:sz="4" w:space="0" w:color="auto"/>
              <w:right w:val="nil"/>
            </w:tcBorders>
            <w:shd w:val="clear" w:color="auto" w:fill="auto"/>
            <w:noWrap/>
            <w:vAlign w:val="bottom"/>
            <w:hideMark/>
          </w:tcPr>
          <w:p w14:paraId="4B4795BA" w14:textId="77777777" w:rsidR="00080AE0" w:rsidRPr="005211A8" w:rsidRDefault="00080AE0" w:rsidP="00244FF1">
            <w:pPr>
              <w:rPr>
                <w:color w:val="000000"/>
              </w:rPr>
            </w:pPr>
            <w:r w:rsidRPr="005211A8">
              <w:rPr>
                <w:color w:val="000000"/>
              </w:rPr>
              <w:t> </w:t>
            </w:r>
          </w:p>
        </w:tc>
        <w:tc>
          <w:tcPr>
            <w:tcW w:w="1714" w:type="dxa"/>
            <w:tcBorders>
              <w:top w:val="single" w:sz="4" w:space="0" w:color="auto"/>
              <w:left w:val="nil"/>
              <w:bottom w:val="single" w:sz="4" w:space="0" w:color="auto"/>
              <w:right w:val="nil"/>
            </w:tcBorders>
            <w:shd w:val="clear" w:color="auto" w:fill="auto"/>
            <w:noWrap/>
            <w:vAlign w:val="bottom"/>
            <w:hideMark/>
          </w:tcPr>
          <w:p w14:paraId="1447EB59" w14:textId="77777777" w:rsidR="00080AE0" w:rsidRPr="005211A8" w:rsidRDefault="00080AE0" w:rsidP="00244FF1">
            <w:pPr>
              <w:jc w:val="center"/>
              <w:rPr>
                <w:color w:val="000000"/>
              </w:rPr>
            </w:pPr>
            <w:r w:rsidRPr="005211A8">
              <w:rPr>
                <w:color w:val="000000"/>
              </w:rPr>
              <w:t xml:space="preserve">Years Teaching </w:t>
            </w:r>
          </w:p>
        </w:tc>
        <w:tc>
          <w:tcPr>
            <w:tcW w:w="620" w:type="dxa"/>
            <w:tcBorders>
              <w:top w:val="single" w:sz="4" w:space="0" w:color="auto"/>
              <w:left w:val="nil"/>
              <w:bottom w:val="single" w:sz="4" w:space="0" w:color="auto"/>
              <w:right w:val="nil"/>
            </w:tcBorders>
            <w:shd w:val="clear" w:color="auto" w:fill="auto"/>
            <w:noWrap/>
            <w:vAlign w:val="bottom"/>
            <w:hideMark/>
          </w:tcPr>
          <w:p w14:paraId="261C6297" w14:textId="77777777" w:rsidR="00080AE0" w:rsidRPr="005211A8" w:rsidRDefault="00080AE0" w:rsidP="00244FF1">
            <w:pPr>
              <w:rPr>
                <w:color w:val="000000"/>
              </w:rPr>
            </w:pPr>
            <w:r w:rsidRPr="005211A8">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29FF099B" w14:textId="77777777" w:rsidR="00080AE0" w:rsidRPr="005211A8" w:rsidRDefault="00080AE0" w:rsidP="00244FF1">
            <w:pPr>
              <w:jc w:val="center"/>
              <w:rPr>
                <w:color w:val="000000"/>
              </w:rPr>
            </w:pPr>
            <w:r w:rsidRPr="005211A8">
              <w:rPr>
                <w:color w:val="000000"/>
              </w:rPr>
              <w:t xml:space="preserve">Gender </w:t>
            </w:r>
          </w:p>
        </w:tc>
        <w:tc>
          <w:tcPr>
            <w:tcW w:w="500" w:type="dxa"/>
            <w:tcBorders>
              <w:top w:val="single" w:sz="4" w:space="0" w:color="auto"/>
              <w:left w:val="nil"/>
              <w:bottom w:val="single" w:sz="4" w:space="0" w:color="auto"/>
              <w:right w:val="nil"/>
            </w:tcBorders>
            <w:shd w:val="clear" w:color="auto" w:fill="auto"/>
            <w:noWrap/>
            <w:vAlign w:val="bottom"/>
            <w:hideMark/>
          </w:tcPr>
          <w:p w14:paraId="3820557A" w14:textId="77777777" w:rsidR="00080AE0" w:rsidRPr="005211A8" w:rsidRDefault="00080AE0" w:rsidP="00244FF1">
            <w:pPr>
              <w:rPr>
                <w:color w:val="000000"/>
              </w:rPr>
            </w:pPr>
            <w:r w:rsidRPr="005211A8">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4E87DD67" w14:textId="77777777" w:rsidR="00080AE0" w:rsidRDefault="00080AE0" w:rsidP="00080AE0">
            <w:pPr>
              <w:jc w:val="center"/>
              <w:rPr>
                <w:color w:val="000000"/>
              </w:rPr>
            </w:pPr>
            <w:r w:rsidRPr="005211A8">
              <w:rPr>
                <w:color w:val="000000"/>
              </w:rPr>
              <w:t>Grades</w:t>
            </w:r>
          </w:p>
          <w:p w14:paraId="1FB38768" w14:textId="3BC2C5BC" w:rsidR="00080AE0" w:rsidRPr="005211A8" w:rsidRDefault="00080AE0" w:rsidP="008676E7">
            <w:pPr>
              <w:jc w:val="center"/>
              <w:rPr>
                <w:color w:val="000000"/>
              </w:rPr>
            </w:pPr>
            <w:r w:rsidRPr="005211A8">
              <w:rPr>
                <w:color w:val="000000"/>
              </w:rPr>
              <w:t>Teaching</w:t>
            </w:r>
          </w:p>
        </w:tc>
        <w:tc>
          <w:tcPr>
            <w:tcW w:w="880" w:type="dxa"/>
            <w:tcBorders>
              <w:top w:val="single" w:sz="4" w:space="0" w:color="auto"/>
              <w:left w:val="nil"/>
              <w:bottom w:val="single" w:sz="4" w:space="0" w:color="auto"/>
              <w:right w:val="nil"/>
            </w:tcBorders>
            <w:shd w:val="clear" w:color="auto" w:fill="auto"/>
            <w:vAlign w:val="bottom"/>
          </w:tcPr>
          <w:p w14:paraId="4B7BFED0" w14:textId="6415498D" w:rsidR="00080AE0" w:rsidRPr="005211A8" w:rsidRDefault="00080AE0" w:rsidP="00244FF1">
            <w:pPr>
              <w:rPr>
                <w:color w:val="000000"/>
              </w:rPr>
            </w:pPr>
          </w:p>
        </w:tc>
        <w:tc>
          <w:tcPr>
            <w:tcW w:w="1992" w:type="dxa"/>
            <w:tcBorders>
              <w:top w:val="single" w:sz="4" w:space="0" w:color="auto"/>
              <w:left w:val="nil"/>
              <w:bottom w:val="single" w:sz="4" w:space="0" w:color="auto"/>
              <w:right w:val="nil"/>
            </w:tcBorders>
            <w:shd w:val="clear" w:color="auto" w:fill="auto"/>
            <w:noWrap/>
            <w:vAlign w:val="bottom"/>
            <w:hideMark/>
          </w:tcPr>
          <w:p w14:paraId="6EEB5511" w14:textId="77777777" w:rsidR="00080AE0" w:rsidRPr="005211A8" w:rsidRDefault="00080AE0" w:rsidP="00244FF1">
            <w:pPr>
              <w:jc w:val="center"/>
              <w:rPr>
                <w:color w:val="000000"/>
              </w:rPr>
            </w:pPr>
            <w:r w:rsidRPr="005211A8">
              <w:rPr>
                <w:color w:val="000000"/>
              </w:rPr>
              <w:t xml:space="preserve">School Environment </w:t>
            </w:r>
          </w:p>
        </w:tc>
        <w:tc>
          <w:tcPr>
            <w:tcW w:w="540" w:type="dxa"/>
            <w:tcBorders>
              <w:top w:val="single" w:sz="4" w:space="0" w:color="auto"/>
              <w:left w:val="nil"/>
              <w:bottom w:val="single" w:sz="4" w:space="0" w:color="auto"/>
              <w:right w:val="nil"/>
            </w:tcBorders>
            <w:shd w:val="clear" w:color="auto" w:fill="auto"/>
            <w:noWrap/>
            <w:vAlign w:val="bottom"/>
            <w:hideMark/>
          </w:tcPr>
          <w:p w14:paraId="552B4F68" w14:textId="77777777" w:rsidR="00080AE0" w:rsidRPr="005211A8" w:rsidRDefault="00080AE0" w:rsidP="00244FF1">
            <w:pPr>
              <w:rPr>
                <w:color w:val="000000"/>
              </w:rPr>
            </w:pPr>
            <w:r w:rsidRPr="005211A8">
              <w:rPr>
                <w:color w:val="000000"/>
              </w:rPr>
              <w:t> </w:t>
            </w:r>
          </w:p>
        </w:tc>
      </w:tr>
      <w:tr w:rsidR="003A0344" w:rsidRPr="005211A8" w14:paraId="402D739C" w14:textId="77777777" w:rsidTr="00080AE0">
        <w:trPr>
          <w:trHeight w:val="320"/>
        </w:trPr>
        <w:tc>
          <w:tcPr>
            <w:tcW w:w="1368" w:type="dxa"/>
            <w:tcBorders>
              <w:top w:val="nil"/>
              <w:left w:val="nil"/>
              <w:bottom w:val="nil"/>
              <w:right w:val="nil"/>
            </w:tcBorders>
            <w:shd w:val="clear" w:color="auto" w:fill="auto"/>
            <w:noWrap/>
            <w:vAlign w:val="bottom"/>
            <w:hideMark/>
          </w:tcPr>
          <w:p w14:paraId="770A76A3" w14:textId="77777777" w:rsidR="003A0344" w:rsidRPr="005211A8" w:rsidRDefault="003A0344" w:rsidP="00244FF1">
            <w:pPr>
              <w:jc w:val="center"/>
              <w:rPr>
                <w:color w:val="000000"/>
              </w:rPr>
            </w:pPr>
            <w:r w:rsidRPr="005211A8">
              <w:rPr>
                <w:color w:val="000000"/>
              </w:rPr>
              <w:t>MA1</w:t>
            </w:r>
          </w:p>
        </w:tc>
        <w:tc>
          <w:tcPr>
            <w:tcW w:w="277" w:type="dxa"/>
            <w:tcBorders>
              <w:top w:val="nil"/>
              <w:left w:val="nil"/>
              <w:bottom w:val="nil"/>
              <w:right w:val="nil"/>
            </w:tcBorders>
            <w:shd w:val="clear" w:color="auto" w:fill="auto"/>
            <w:noWrap/>
            <w:vAlign w:val="bottom"/>
            <w:hideMark/>
          </w:tcPr>
          <w:p w14:paraId="67763F47"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3E666E92" w14:textId="77777777" w:rsidR="003A0344" w:rsidRPr="005211A8" w:rsidRDefault="003A0344" w:rsidP="00244FF1">
            <w:pPr>
              <w:jc w:val="center"/>
              <w:rPr>
                <w:color w:val="000000"/>
              </w:rPr>
            </w:pPr>
            <w:r w:rsidRPr="005211A8">
              <w:rPr>
                <w:color w:val="000000"/>
              </w:rPr>
              <w:t>3</w:t>
            </w:r>
          </w:p>
        </w:tc>
        <w:tc>
          <w:tcPr>
            <w:tcW w:w="620" w:type="dxa"/>
            <w:tcBorders>
              <w:top w:val="nil"/>
              <w:left w:val="nil"/>
              <w:bottom w:val="nil"/>
              <w:right w:val="nil"/>
            </w:tcBorders>
            <w:shd w:val="clear" w:color="auto" w:fill="auto"/>
            <w:noWrap/>
            <w:vAlign w:val="bottom"/>
            <w:hideMark/>
          </w:tcPr>
          <w:p w14:paraId="7AACA077"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4B94F5BB"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2CA3F48E"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28E9BB76" w14:textId="77777777" w:rsidR="003A0344" w:rsidRPr="005211A8" w:rsidRDefault="003A0344" w:rsidP="008676E7">
            <w:pPr>
              <w:jc w:val="center"/>
              <w:rPr>
                <w:color w:val="000000"/>
              </w:rPr>
            </w:pPr>
            <w:r w:rsidRPr="005211A8">
              <w:rPr>
                <w:color w:val="000000"/>
              </w:rPr>
              <w:t>7th-8th</w:t>
            </w:r>
          </w:p>
        </w:tc>
        <w:tc>
          <w:tcPr>
            <w:tcW w:w="880" w:type="dxa"/>
            <w:tcBorders>
              <w:top w:val="nil"/>
              <w:left w:val="nil"/>
              <w:bottom w:val="nil"/>
              <w:right w:val="nil"/>
            </w:tcBorders>
            <w:shd w:val="clear" w:color="auto" w:fill="auto"/>
            <w:noWrap/>
            <w:vAlign w:val="bottom"/>
            <w:hideMark/>
          </w:tcPr>
          <w:p w14:paraId="29C96979"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2EE00500"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632C93C2" w14:textId="77777777" w:rsidR="003A0344" w:rsidRPr="005211A8" w:rsidRDefault="003A0344" w:rsidP="00244FF1">
            <w:pPr>
              <w:jc w:val="center"/>
              <w:rPr>
                <w:color w:val="000000"/>
              </w:rPr>
            </w:pPr>
          </w:p>
        </w:tc>
      </w:tr>
      <w:tr w:rsidR="003A0344" w:rsidRPr="005211A8" w14:paraId="5B5B78CD" w14:textId="77777777" w:rsidTr="00080AE0">
        <w:trPr>
          <w:trHeight w:val="320"/>
        </w:trPr>
        <w:tc>
          <w:tcPr>
            <w:tcW w:w="1368" w:type="dxa"/>
            <w:tcBorders>
              <w:top w:val="nil"/>
              <w:left w:val="nil"/>
              <w:bottom w:val="nil"/>
              <w:right w:val="nil"/>
            </w:tcBorders>
            <w:shd w:val="clear" w:color="auto" w:fill="auto"/>
            <w:noWrap/>
            <w:vAlign w:val="bottom"/>
            <w:hideMark/>
          </w:tcPr>
          <w:p w14:paraId="2AB9045C" w14:textId="77777777" w:rsidR="003A0344" w:rsidRPr="005211A8" w:rsidRDefault="003A0344" w:rsidP="00244FF1">
            <w:pPr>
              <w:jc w:val="center"/>
              <w:rPr>
                <w:color w:val="000000"/>
              </w:rPr>
            </w:pPr>
            <w:r w:rsidRPr="005211A8">
              <w:rPr>
                <w:color w:val="000000"/>
              </w:rPr>
              <w:t>MA2</w:t>
            </w:r>
          </w:p>
        </w:tc>
        <w:tc>
          <w:tcPr>
            <w:tcW w:w="277" w:type="dxa"/>
            <w:tcBorders>
              <w:top w:val="nil"/>
              <w:left w:val="nil"/>
              <w:bottom w:val="nil"/>
              <w:right w:val="nil"/>
            </w:tcBorders>
            <w:shd w:val="clear" w:color="auto" w:fill="auto"/>
            <w:noWrap/>
            <w:vAlign w:val="bottom"/>
            <w:hideMark/>
          </w:tcPr>
          <w:p w14:paraId="16E90B5A"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05652B94" w14:textId="77777777" w:rsidR="003A0344" w:rsidRPr="005211A8" w:rsidRDefault="003A0344" w:rsidP="00244FF1">
            <w:pPr>
              <w:jc w:val="center"/>
              <w:rPr>
                <w:color w:val="000000"/>
              </w:rPr>
            </w:pPr>
            <w:r w:rsidRPr="005211A8">
              <w:rPr>
                <w:color w:val="000000"/>
              </w:rPr>
              <w:t>3</w:t>
            </w:r>
          </w:p>
        </w:tc>
        <w:tc>
          <w:tcPr>
            <w:tcW w:w="620" w:type="dxa"/>
            <w:tcBorders>
              <w:top w:val="nil"/>
              <w:left w:val="nil"/>
              <w:bottom w:val="nil"/>
              <w:right w:val="nil"/>
            </w:tcBorders>
            <w:shd w:val="clear" w:color="auto" w:fill="auto"/>
            <w:noWrap/>
            <w:vAlign w:val="bottom"/>
            <w:hideMark/>
          </w:tcPr>
          <w:p w14:paraId="154582DE"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26BA37AC"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50F67DBA"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1B4223E9" w14:textId="77777777" w:rsidR="003A0344" w:rsidRPr="005211A8" w:rsidRDefault="003A0344" w:rsidP="008676E7">
            <w:pPr>
              <w:jc w:val="center"/>
              <w:rPr>
                <w:color w:val="000000"/>
              </w:rPr>
            </w:pPr>
            <w:r w:rsidRPr="005211A8">
              <w:rPr>
                <w:color w:val="000000"/>
              </w:rPr>
              <w:t>7th-8th</w:t>
            </w:r>
          </w:p>
        </w:tc>
        <w:tc>
          <w:tcPr>
            <w:tcW w:w="880" w:type="dxa"/>
            <w:tcBorders>
              <w:top w:val="nil"/>
              <w:left w:val="nil"/>
              <w:bottom w:val="nil"/>
              <w:right w:val="nil"/>
            </w:tcBorders>
            <w:shd w:val="clear" w:color="auto" w:fill="auto"/>
            <w:noWrap/>
            <w:vAlign w:val="bottom"/>
            <w:hideMark/>
          </w:tcPr>
          <w:p w14:paraId="5368653B"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67005C20"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13DB33B6" w14:textId="77777777" w:rsidR="003A0344" w:rsidRPr="005211A8" w:rsidRDefault="003A0344" w:rsidP="00244FF1">
            <w:pPr>
              <w:jc w:val="center"/>
              <w:rPr>
                <w:color w:val="000000"/>
              </w:rPr>
            </w:pPr>
          </w:p>
        </w:tc>
      </w:tr>
      <w:tr w:rsidR="003A0344" w:rsidRPr="005211A8" w14:paraId="05E32854" w14:textId="77777777" w:rsidTr="00080AE0">
        <w:trPr>
          <w:trHeight w:val="320"/>
        </w:trPr>
        <w:tc>
          <w:tcPr>
            <w:tcW w:w="1368" w:type="dxa"/>
            <w:tcBorders>
              <w:top w:val="nil"/>
              <w:left w:val="nil"/>
              <w:bottom w:val="nil"/>
              <w:right w:val="nil"/>
            </w:tcBorders>
            <w:shd w:val="clear" w:color="auto" w:fill="auto"/>
            <w:noWrap/>
            <w:vAlign w:val="bottom"/>
            <w:hideMark/>
          </w:tcPr>
          <w:p w14:paraId="5F362657" w14:textId="77777777" w:rsidR="003A0344" w:rsidRPr="005211A8" w:rsidRDefault="003A0344" w:rsidP="00244FF1">
            <w:pPr>
              <w:jc w:val="center"/>
              <w:rPr>
                <w:color w:val="000000"/>
              </w:rPr>
            </w:pPr>
            <w:r w:rsidRPr="005211A8">
              <w:rPr>
                <w:color w:val="000000"/>
              </w:rPr>
              <w:t>SC1</w:t>
            </w:r>
          </w:p>
        </w:tc>
        <w:tc>
          <w:tcPr>
            <w:tcW w:w="277" w:type="dxa"/>
            <w:tcBorders>
              <w:top w:val="nil"/>
              <w:left w:val="nil"/>
              <w:bottom w:val="nil"/>
              <w:right w:val="nil"/>
            </w:tcBorders>
            <w:shd w:val="clear" w:color="auto" w:fill="auto"/>
            <w:noWrap/>
            <w:vAlign w:val="bottom"/>
            <w:hideMark/>
          </w:tcPr>
          <w:p w14:paraId="3B69B797"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61B4E97B" w14:textId="77777777" w:rsidR="003A0344" w:rsidRPr="005211A8" w:rsidRDefault="003A0344" w:rsidP="00244FF1">
            <w:pPr>
              <w:jc w:val="center"/>
              <w:rPr>
                <w:color w:val="000000"/>
              </w:rPr>
            </w:pPr>
            <w:r w:rsidRPr="005211A8">
              <w:rPr>
                <w:color w:val="000000"/>
              </w:rPr>
              <w:t>10+</w:t>
            </w:r>
          </w:p>
        </w:tc>
        <w:tc>
          <w:tcPr>
            <w:tcW w:w="620" w:type="dxa"/>
            <w:tcBorders>
              <w:top w:val="nil"/>
              <w:left w:val="nil"/>
              <w:bottom w:val="nil"/>
              <w:right w:val="nil"/>
            </w:tcBorders>
            <w:shd w:val="clear" w:color="auto" w:fill="auto"/>
            <w:noWrap/>
            <w:vAlign w:val="bottom"/>
            <w:hideMark/>
          </w:tcPr>
          <w:p w14:paraId="746DF46A"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39467374" w14:textId="77777777" w:rsidR="003A0344" w:rsidRPr="005211A8" w:rsidRDefault="003A0344" w:rsidP="00244FF1">
            <w:pPr>
              <w:jc w:val="center"/>
              <w:rPr>
                <w:color w:val="000000"/>
              </w:rPr>
            </w:pPr>
            <w:r w:rsidRPr="005211A8">
              <w:rPr>
                <w:color w:val="000000"/>
              </w:rPr>
              <w:t>Female</w:t>
            </w:r>
          </w:p>
        </w:tc>
        <w:tc>
          <w:tcPr>
            <w:tcW w:w="500" w:type="dxa"/>
            <w:tcBorders>
              <w:top w:val="nil"/>
              <w:left w:val="nil"/>
              <w:bottom w:val="nil"/>
              <w:right w:val="nil"/>
            </w:tcBorders>
            <w:shd w:val="clear" w:color="auto" w:fill="auto"/>
            <w:noWrap/>
            <w:vAlign w:val="bottom"/>
            <w:hideMark/>
          </w:tcPr>
          <w:p w14:paraId="5EC80706"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3AC261DF" w14:textId="77777777" w:rsidR="003A0344" w:rsidRPr="005211A8" w:rsidRDefault="003A0344" w:rsidP="008676E7">
            <w:pPr>
              <w:jc w:val="center"/>
              <w:rPr>
                <w:color w:val="000000"/>
              </w:rPr>
            </w:pPr>
            <w:r w:rsidRPr="005211A8">
              <w:rPr>
                <w:color w:val="000000"/>
              </w:rPr>
              <w:t>9th-12th</w:t>
            </w:r>
          </w:p>
        </w:tc>
        <w:tc>
          <w:tcPr>
            <w:tcW w:w="880" w:type="dxa"/>
            <w:tcBorders>
              <w:top w:val="nil"/>
              <w:left w:val="nil"/>
              <w:bottom w:val="nil"/>
              <w:right w:val="nil"/>
            </w:tcBorders>
            <w:shd w:val="clear" w:color="auto" w:fill="auto"/>
            <w:noWrap/>
            <w:vAlign w:val="bottom"/>
            <w:hideMark/>
          </w:tcPr>
          <w:p w14:paraId="4E31890B"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5D634D73" w14:textId="77777777" w:rsidR="003A0344" w:rsidRPr="005211A8" w:rsidRDefault="003A0344" w:rsidP="00244FF1">
            <w:pPr>
              <w:jc w:val="center"/>
              <w:rPr>
                <w:color w:val="000000"/>
              </w:rPr>
            </w:pPr>
            <w:r w:rsidRPr="005211A8">
              <w:rPr>
                <w:color w:val="000000"/>
              </w:rPr>
              <w:t>Digital</w:t>
            </w:r>
          </w:p>
        </w:tc>
        <w:tc>
          <w:tcPr>
            <w:tcW w:w="540" w:type="dxa"/>
            <w:tcBorders>
              <w:top w:val="nil"/>
              <w:left w:val="nil"/>
              <w:bottom w:val="nil"/>
              <w:right w:val="nil"/>
            </w:tcBorders>
            <w:shd w:val="clear" w:color="auto" w:fill="auto"/>
            <w:noWrap/>
            <w:vAlign w:val="bottom"/>
            <w:hideMark/>
          </w:tcPr>
          <w:p w14:paraId="459F288B" w14:textId="77777777" w:rsidR="003A0344" w:rsidRPr="005211A8" w:rsidRDefault="003A0344" w:rsidP="00244FF1">
            <w:pPr>
              <w:jc w:val="center"/>
              <w:rPr>
                <w:color w:val="000000"/>
              </w:rPr>
            </w:pPr>
          </w:p>
        </w:tc>
      </w:tr>
      <w:tr w:rsidR="003A0344" w:rsidRPr="005211A8" w14:paraId="38E78974" w14:textId="77777777" w:rsidTr="00080AE0">
        <w:trPr>
          <w:trHeight w:val="320"/>
        </w:trPr>
        <w:tc>
          <w:tcPr>
            <w:tcW w:w="1368" w:type="dxa"/>
            <w:tcBorders>
              <w:top w:val="nil"/>
              <w:left w:val="nil"/>
              <w:bottom w:val="nil"/>
              <w:right w:val="nil"/>
            </w:tcBorders>
            <w:shd w:val="clear" w:color="auto" w:fill="auto"/>
            <w:noWrap/>
            <w:vAlign w:val="bottom"/>
            <w:hideMark/>
          </w:tcPr>
          <w:p w14:paraId="768ECB18" w14:textId="77777777" w:rsidR="003A0344" w:rsidRPr="005211A8" w:rsidRDefault="003A0344" w:rsidP="00244FF1">
            <w:pPr>
              <w:jc w:val="center"/>
              <w:rPr>
                <w:color w:val="000000"/>
              </w:rPr>
            </w:pPr>
            <w:r w:rsidRPr="005211A8">
              <w:rPr>
                <w:color w:val="000000"/>
              </w:rPr>
              <w:t>SC2</w:t>
            </w:r>
          </w:p>
        </w:tc>
        <w:tc>
          <w:tcPr>
            <w:tcW w:w="277" w:type="dxa"/>
            <w:tcBorders>
              <w:top w:val="nil"/>
              <w:left w:val="nil"/>
              <w:bottom w:val="nil"/>
              <w:right w:val="nil"/>
            </w:tcBorders>
            <w:shd w:val="clear" w:color="auto" w:fill="auto"/>
            <w:noWrap/>
            <w:vAlign w:val="bottom"/>
            <w:hideMark/>
          </w:tcPr>
          <w:p w14:paraId="5F125AD7"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5E33E55C" w14:textId="77777777" w:rsidR="003A0344" w:rsidRPr="005211A8" w:rsidRDefault="003A0344" w:rsidP="00244FF1">
            <w:pPr>
              <w:jc w:val="center"/>
              <w:rPr>
                <w:color w:val="000000"/>
              </w:rPr>
            </w:pPr>
            <w:r w:rsidRPr="005211A8">
              <w:rPr>
                <w:color w:val="000000"/>
              </w:rPr>
              <w:t>10+</w:t>
            </w:r>
          </w:p>
        </w:tc>
        <w:tc>
          <w:tcPr>
            <w:tcW w:w="620" w:type="dxa"/>
            <w:tcBorders>
              <w:top w:val="nil"/>
              <w:left w:val="nil"/>
              <w:bottom w:val="nil"/>
              <w:right w:val="nil"/>
            </w:tcBorders>
            <w:shd w:val="clear" w:color="auto" w:fill="auto"/>
            <w:noWrap/>
            <w:vAlign w:val="bottom"/>
            <w:hideMark/>
          </w:tcPr>
          <w:p w14:paraId="07F2F2E9"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0E5D8B1F" w14:textId="77777777" w:rsidR="003A0344" w:rsidRPr="005211A8" w:rsidRDefault="003A0344" w:rsidP="00244FF1">
            <w:pPr>
              <w:jc w:val="center"/>
              <w:rPr>
                <w:color w:val="000000"/>
              </w:rPr>
            </w:pPr>
            <w:r w:rsidRPr="005211A8">
              <w:rPr>
                <w:color w:val="000000"/>
              </w:rPr>
              <w:t>Female</w:t>
            </w:r>
          </w:p>
        </w:tc>
        <w:tc>
          <w:tcPr>
            <w:tcW w:w="500" w:type="dxa"/>
            <w:tcBorders>
              <w:top w:val="nil"/>
              <w:left w:val="nil"/>
              <w:bottom w:val="nil"/>
              <w:right w:val="nil"/>
            </w:tcBorders>
            <w:shd w:val="clear" w:color="auto" w:fill="auto"/>
            <w:noWrap/>
            <w:vAlign w:val="bottom"/>
            <w:hideMark/>
          </w:tcPr>
          <w:p w14:paraId="35AED9C3"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0FE4DBD8" w14:textId="77777777" w:rsidR="003A0344" w:rsidRPr="005211A8" w:rsidRDefault="003A0344" w:rsidP="008676E7">
            <w:pPr>
              <w:jc w:val="center"/>
              <w:rPr>
                <w:color w:val="000000"/>
              </w:rPr>
            </w:pPr>
            <w:r w:rsidRPr="005211A8">
              <w:rPr>
                <w:color w:val="000000"/>
              </w:rPr>
              <w:t>7th-8th</w:t>
            </w:r>
          </w:p>
        </w:tc>
        <w:tc>
          <w:tcPr>
            <w:tcW w:w="880" w:type="dxa"/>
            <w:tcBorders>
              <w:top w:val="nil"/>
              <w:left w:val="nil"/>
              <w:bottom w:val="nil"/>
              <w:right w:val="nil"/>
            </w:tcBorders>
            <w:shd w:val="clear" w:color="auto" w:fill="auto"/>
            <w:noWrap/>
            <w:vAlign w:val="bottom"/>
            <w:hideMark/>
          </w:tcPr>
          <w:p w14:paraId="59D2A451"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00F68FC5" w14:textId="77777777" w:rsidR="003A0344" w:rsidRPr="005211A8" w:rsidRDefault="003A0344" w:rsidP="00244FF1">
            <w:pPr>
              <w:jc w:val="center"/>
              <w:rPr>
                <w:color w:val="000000"/>
              </w:rPr>
            </w:pPr>
            <w:r w:rsidRPr="005211A8">
              <w:rPr>
                <w:color w:val="000000"/>
              </w:rPr>
              <w:t xml:space="preserve">Urban </w:t>
            </w:r>
          </w:p>
        </w:tc>
        <w:tc>
          <w:tcPr>
            <w:tcW w:w="540" w:type="dxa"/>
            <w:tcBorders>
              <w:top w:val="nil"/>
              <w:left w:val="nil"/>
              <w:bottom w:val="nil"/>
              <w:right w:val="nil"/>
            </w:tcBorders>
            <w:shd w:val="clear" w:color="auto" w:fill="auto"/>
            <w:noWrap/>
            <w:vAlign w:val="bottom"/>
            <w:hideMark/>
          </w:tcPr>
          <w:p w14:paraId="0DF631F7" w14:textId="77777777" w:rsidR="003A0344" w:rsidRPr="005211A8" w:rsidRDefault="003A0344" w:rsidP="00244FF1">
            <w:pPr>
              <w:jc w:val="center"/>
              <w:rPr>
                <w:color w:val="000000"/>
              </w:rPr>
            </w:pPr>
          </w:p>
        </w:tc>
      </w:tr>
      <w:tr w:rsidR="003A0344" w:rsidRPr="005211A8" w14:paraId="32250EE7" w14:textId="77777777" w:rsidTr="00080AE0">
        <w:trPr>
          <w:trHeight w:val="320"/>
        </w:trPr>
        <w:tc>
          <w:tcPr>
            <w:tcW w:w="1368" w:type="dxa"/>
            <w:tcBorders>
              <w:top w:val="nil"/>
              <w:left w:val="nil"/>
              <w:bottom w:val="nil"/>
              <w:right w:val="nil"/>
            </w:tcBorders>
            <w:shd w:val="clear" w:color="auto" w:fill="auto"/>
            <w:noWrap/>
            <w:vAlign w:val="bottom"/>
            <w:hideMark/>
          </w:tcPr>
          <w:p w14:paraId="2590F960" w14:textId="77777777" w:rsidR="003A0344" w:rsidRPr="005211A8" w:rsidRDefault="003A0344" w:rsidP="00244FF1">
            <w:pPr>
              <w:jc w:val="center"/>
              <w:rPr>
                <w:color w:val="000000"/>
              </w:rPr>
            </w:pPr>
            <w:r w:rsidRPr="005211A8">
              <w:rPr>
                <w:color w:val="000000"/>
              </w:rPr>
              <w:t>SS1</w:t>
            </w:r>
          </w:p>
        </w:tc>
        <w:tc>
          <w:tcPr>
            <w:tcW w:w="277" w:type="dxa"/>
            <w:tcBorders>
              <w:top w:val="nil"/>
              <w:left w:val="nil"/>
              <w:bottom w:val="nil"/>
              <w:right w:val="nil"/>
            </w:tcBorders>
            <w:shd w:val="clear" w:color="auto" w:fill="auto"/>
            <w:noWrap/>
            <w:vAlign w:val="bottom"/>
            <w:hideMark/>
          </w:tcPr>
          <w:p w14:paraId="45BBAC05"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4BC314FB" w14:textId="77777777" w:rsidR="003A0344" w:rsidRPr="005211A8" w:rsidRDefault="003A0344" w:rsidP="00244FF1">
            <w:pPr>
              <w:jc w:val="center"/>
              <w:rPr>
                <w:color w:val="000000"/>
              </w:rPr>
            </w:pPr>
            <w:r w:rsidRPr="005211A8">
              <w:rPr>
                <w:color w:val="000000"/>
              </w:rPr>
              <w:t>5</w:t>
            </w:r>
          </w:p>
        </w:tc>
        <w:tc>
          <w:tcPr>
            <w:tcW w:w="620" w:type="dxa"/>
            <w:tcBorders>
              <w:top w:val="nil"/>
              <w:left w:val="nil"/>
              <w:bottom w:val="nil"/>
              <w:right w:val="nil"/>
            </w:tcBorders>
            <w:shd w:val="clear" w:color="auto" w:fill="auto"/>
            <w:noWrap/>
            <w:vAlign w:val="bottom"/>
            <w:hideMark/>
          </w:tcPr>
          <w:p w14:paraId="1608C0DF"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68DBDCC3"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55B1160E"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05A80289" w14:textId="77777777" w:rsidR="003A0344" w:rsidRPr="005211A8" w:rsidRDefault="003A0344" w:rsidP="008676E7">
            <w:pPr>
              <w:jc w:val="center"/>
              <w:rPr>
                <w:color w:val="000000"/>
              </w:rPr>
            </w:pPr>
            <w:r w:rsidRPr="005211A8">
              <w:rPr>
                <w:color w:val="000000"/>
              </w:rPr>
              <w:t>7th-8th</w:t>
            </w:r>
          </w:p>
        </w:tc>
        <w:tc>
          <w:tcPr>
            <w:tcW w:w="880" w:type="dxa"/>
            <w:tcBorders>
              <w:top w:val="nil"/>
              <w:left w:val="nil"/>
              <w:bottom w:val="nil"/>
              <w:right w:val="nil"/>
            </w:tcBorders>
            <w:shd w:val="clear" w:color="auto" w:fill="auto"/>
            <w:noWrap/>
            <w:vAlign w:val="bottom"/>
            <w:hideMark/>
          </w:tcPr>
          <w:p w14:paraId="19760761"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6005E443"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5D12B7E1" w14:textId="77777777" w:rsidR="003A0344" w:rsidRPr="005211A8" w:rsidRDefault="003A0344" w:rsidP="00244FF1">
            <w:pPr>
              <w:jc w:val="center"/>
              <w:rPr>
                <w:color w:val="000000"/>
              </w:rPr>
            </w:pPr>
          </w:p>
        </w:tc>
      </w:tr>
      <w:tr w:rsidR="003A0344" w:rsidRPr="005211A8" w14:paraId="04E389A0" w14:textId="77777777" w:rsidTr="00080AE0">
        <w:trPr>
          <w:trHeight w:val="320"/>
        </w:trPr>
        <w:tc>
          <w:tcPr>
            <w:tcW w:w="1368" w:type="dxa"/>
            <w:tcBorders>
              <w:top w:val="nil"/>
              <w:left w:val="nil"/>
              <w:bottom w:val="nil"/>
              <w:right w:val="nil"/>
            </w:tcBorders>
            <w:shd w:val="clear" w:color="auto" w:fill="auto"/>
            <w:noWrap/>
            <w:vAlign w:val="bottom"/>
            <w:hideMark/>
          </w:tcPr>
          <w:p w14:paraId="52B9776D" w14:textId="77777777" w:rsidR="003A0344" w:rsidRPr="005211A8" w:rsidRDefault="003A0344" w:rsidP="00244FF1">
            <w:pPr>
              <w:jc w:val="center"/>
              <w:rPr>
                <w:color w:val="000000"/>
              </w:rPr>
            </w:pPr>
            <w:r w:rsidRPr="005211A8">
              <w:rPr>
                <w:color w:val="000000"/>
              </w:rPr>
              <w:t>SS2</w:t>
            </w:r>
          </w:p>
        </w:tc>
        <w:tc>
          <w:tcPr>
            <w:tcW w:w="277" w:type="dxa"/>
            <w:tcBorders>
              <w:top w:val="nil"/>
              <w:left w:val="nil"/>
              <w:bottom w:val="nil"/>
              <w:right w:val="nil"/>
            </w:tcBorders>
            <w:shd w:val="clear" w:color="auto" w:fill="auto"/>
            <w:noWrap/>
            <w:vAlign w:val="bottom"/>
            <w:hideMark/>
          </w:tcPr>
          <w:p w14:paraId="302783B0"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76F3D0C6" w14:textId="77777777" w:rsidR="003A0344" w:rsidRPr="005211A8" w:rsidRDefault="003A0344" w:rsidP="00244FF1">
            <w:pPr>
              <w:jc w:val="center"/>
              <w:rPr>
                <w:color w:val="000000"/>
              </w:rPr>
            </w:pPr>
            <w:r w:rsidRPr="005211A8">
              <w:rPr>
                <w:color w:val="000000"/>
              </w:rPr>
              <w:t>10+</w:t>
            </w:r>
          </w:p>
        </w:tc>
        <w:tc>
          <w:tcPr>
            <w:tcW w:w="620" w:type="dxa"/>
            <w:tcBorders>
              <w:top w:val="nil"/>
              <w:left w:val="nil"/>
              <w:bottom w:val="nil"/>
              <w:right w:val="nil"/>
            </w:tcBorders>
            <w:shd w:val="clear" w:color="auto" w:fill="auto"/>
            <w:noWrap/>
            <w:vAlign w:val="bottom"/>
            <w:hideMark/>
          </w:tcPr>
          <w:p w14:paraId="029D33F8"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63DF641E"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0C10C77E"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7AC1E92A" w14:textId="77777777" w:rsidR="003A0344" w:rsidRPr="005211A8" w:rsidRDefault="003A0344" w:rsidP="008676E7">
            <w:pPr>
              <w:jc w:val="center"/>
              <w:rPr>
                <w:color w:val="000000"/>
              </w:rPr>
            </w:pPr>
            <w:r w:rsidRPr="005211A8">
              <w:rPr>
                <w:color w:val="000000"/>
              </w:rPr>
              <w:t>9th-12th</w:t>
            </w:r>
          </w:p>
        </w:tc>
        <w:tc>
          <w:tcPr>
            <w:tcW w:w="880" w:type="dxa"/>
            <w:tcBorders>
              <w:top w:val="nil"/>
              <w:left w:val="nil"/>
              <w:bottom w:val="nil"/>
              <w:right w:val="nil"/>
            </w:tcBorders>
            <w:shd w:val="clear" w:color="auto" w:fill="auto"/>
            <w:noWrap/>
            <w:vAlign w:val="bottom"/>
            <w:hideMark/>
          </w:tcPr>
          <w:p w14:paraId="7C1AD987"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2D181830"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1064C4EE" w14:textId="77777777" w:rsidR="003A0344" w:rsidRPr="005211A8" w:rsidRDefault="003A0344" w:rsidP="00244FF1">
            <w:pPr>
              <w:jc w:val="center"/>
              <w:rPr>
                <w:color w:val="000000"/>
              </w:rPr>
            </w:pPr>
          </w:p>
        </w:tc>
      </w:tr>
      <w:tr w:rsidR="003A0344" w:rsidRPr="005211A8" w14:paraId="7EF265BE" w14:textId="77777777" w:rsidTr="00080AE0">
        <w:trPr>
          <w:trHeight w:val="320"/>
        </w:trPr>
        <w:tc>
          <w:tcPr>
            <w:tcW w:w="1368" w:type="dxa"/>
            <w:tcBorders>
              <w:top w:val="nil"/>
              <w:left w:val="nil"/>
              <w:bottom w:val="nil"/>
              <w:right w:val="nil"/>
            </w:tcBorders>
            <w:shd w:val="clear" w:color="auto" w:fill="auto"/>
            <w:noWrap/>
            <w:vAlign w:val="bottom"/>
            <w:hideMark/>
          </w:tcPr>
          <w:p w14:paraId="28236437" w14:textId="77777777" w:rsidR="003A0344" w:rsidRPr="005211A8" w:rsidRDefault="003A0344" w:rsidP="00244FF1">
            <w:pPr>
              <w:jc w:val="center"/>
              <w:rPr>
                <w:color w:val="000000"/>
              </w:rPr>
            </w:pPr>
            <w:r w:rsidRPr="005211A8">
              <w:rPr>
                <w:color w:val="000000"/>
              </w:rPr>
              <w:t>SP1</w:t>
            </w:r>
          </w:p>
        </w:tc>
        <w:tc>
          <w:tcPr>
            <w:tcW w:w="277" w:type="dxa"/>
            <w:tcBorders>
              <w:top w:val="nil"/>
              <w:left w:val="nil"/>
              <w:bottom w:val="nil"/>
              <w:right w:val="nil"/>
            </w:tcBorders>
            <w:shd w:val="clear" w:color="auto" w:fill="auto"/>
            <w:noWrap/>
            <w:vAlign w:val="bottom"/>
            <w:hideMark/>
          </w:tcPr>
          <w:p w14:paraId="70C86872"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535BCEC8" w14:textId="77777777" w:rsidR="003A0344" w:rsidRPr="005211A8" w:rsidRDefault="003A0344" w:rsidP="00244FF1">
            <w:pPr>
              <w:jc w:val="center"/>
              <w:rPr>
                <w:color w:val="000000"/>
              </w:rPr>
            </w:pPr>
            <w:r w:rsidRPr="005211A8">
              <w:rPr>
                <w:color w:val="000000"/>
              </w:rPr>
              <w:t>2</w:t>
            </w:r>
          </w:p>
        </w:tc>
        <w:tc>
          <w:tcPr>
            <w:tcW w:w="620" w:type="dxa"/>
            <w:tcBorders>
              <w:top w:val="nil"/>
              <w:left w:val="nil"/>
              <w:bottom w:val="nil"/>
              <w:right w:val="nil"/>
            </w:tcBorders>
            <w:shd w:val="clear" w:color="auto" w:fill="auto"/>
            <w:noWrap/>
            <w:vAlign w:val="bottom"/>
            <w:hideMark/>
          </w:tcPr>
          <w:p w14:paraId="0418A1C1"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40022D73" w14:textId="77777777" w:rsidR="003A0344" w:rsidRPr="005211A8" w:rsidRDefault="003A0344" w:rsidP="00244FF1">
            <w:pPr>
              <w:jc w:val="center"/>
              <w:rPr>
                <w:color w:val="000000"/>
              </w:rPr>
            </w:pPr>
            <w:r w:rsidRPr="005211A8">
              <w:rPr>
                <w:color w:val="000000"/>
              </w:rPr>
              <w:t>Female</w:t>
            </w:r>
          </w:p>
        </w:tc>
        <w:tc>
          <w:tcPr>
            <w:tcW w:w="500" w:type="dxa"/>
            <w:tcBorders>
              <w:top w:val="nil"/>
              <w:left w:val="nil"/>
              <w:bottom w:val="nil"/>
              <w:right w:val="nil"/>
            </w:tcBorders>
            <w:shd w:val="clear" w:color="auto" w:fill="auto"/>
            <w:noWrap/>
            <w:vAlign w:val="bottom"/>
            <w:hideMark/>
          </w:tcPr>
          <w:p w14:paraId="2E96616E"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5A248BD5" w14:textId="77777777" w:rsidR="003A0344" w:rsidRPr="005211A8" w:rsidRDefault="003A0344" w:rsidP="008676E7">
            <w:pPr>
              <w:jc w:val="center"/>
              <w:rPr>
                <w:color w:val="000000"/>
              </w:rPr>
            </w:pPr>
            <w:r w:rsidRPr="005211A8">
              <w:rPr>
                <w:color w:val="000000"/>
              </w:rPr>
              <w:t>9th-12th</w:t>
            </w:r>
          </w:p>
        </w:tc>
        <w:tc>
          <w:tcPr>
            <w:tcW w:w="880" w:type="dxa"/>
            <w:tcBorders>
              <w:top w:val="nil"/>
              <w:left w:val="nil"/>
              <w:bottom w:val="nil"/>
              <w:right w:val="nil"/>
            </w:tcBorders>
            <w:shd w:val="clear" w:color="auto" w:fill="auto"/>
            <w:noWrap/>
            <w:vAlign w:val="bottom"/>
            <w:hideMark/>
          </w:tcPr>
          <w:p w14:paraId="4715402C"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154BB101" w14:textId="77777777" w:rsidR="003A0344" w:rsidRPr="005211A8" w:rsidRDefault="003A0344" w:rsidP="00244FF1">
            <w:pPr>
              <w:jc w:val="center"/>
              <w:rPr>
                <w:color w:val="000000"/>
              </w:rPr>
            </w:pPr>
            <w:r w:rsidRPr="005211A8">
              <w:rPr>
                <w:color w:val="000000"/>
              </w:rPr>
              <w:t>Digital</w:t>
            </w:r>
          </w:p>
        </w:tc>
        <w:tc>
          <w:tcPr>
            <w:tcW w:w="540" w:type="dxa"/>
            <w:tcBorders>
              <w:top w:val="nil"/>
              <w:left w:val="nil"/>
              <w:bottom w:val="nil"/>
              <w:right w:val="nil"/>
            </w:tcBorders>
            <w:shd w:val="clear" w:color="auto" w:fill="auto"/>
            <w:noWrap/>
            <w:vAlign w:val="bottom"/>
            <w:hideMark/>
          </w:tcPr>
          <w:p w14:paraId="13D21EC0" w14:textId="77777777" w:rsidR="003A0344" w:rsidRPr="005211A8" w:rsidRDefault="003A0344" w:rsidP="00244FF1">
            <w:pPr>
              <w:jc w:val="center"/>
              <w:rPr>
                <w:color w:val="000000"/>
              </w:rPr>
            </w:pPr>
          </w:p>
        </w:tc>
      </w:tr>
      <w:tr w:rsidR="003A0344" w:rsidRPr="005211A8" w14:paraId="7F384E3D" w14:textId="77777777" w:rsidTr="00080AE0">
        <w:trPr>
          <w:trHeight w:val="320"/>
        </w:trPr>
        <w:tc>
          <w:tcPr>
            <w:tcW w:w="1368" w:type="dxa"/>
            <w:tcBorders>
              <w:top w:val="nil"/>
              <w:left w:val="nil"/>
              <w:bottom w:val="nil"/>
              <w:right w:val="nil"/>
            </w:tcBorders>
            <w:shd w:val="clear" w:color="auto" w:fill="auto"/>
            <w:noWrap/>
            <w:vAlign w:val="bottom"/>
            <w:hideMark/>
          </w:tcPr>
          <w:p w14:paraId="34361A7E" w14:textId="77777777" w:rsidR="003A0344" w:rsidRPr="005211A8" w:rsidRDefault="003A0344" w:rsidP="00244FF1">
            <w:pPr>
              <w:jc w:val="center"/>
              <w:rPr>
                <w:color w:val="000000"/>
              </w:rPr>
            </w:pPr>
            <w:r w:rsidRPr="005211A8">
              <w:rPr>
                <w:color w:val="000000"/>
              </w:rPr>
              <w:t>SP2</w:t>
            </w:r>
          </w:p>
        </w:tc>
        <w:tc>
          <w:tcPr>
            <w:tcW w:w="277" w:type="dxa"/>
            <w:tcBorders>
              <w:top w:val="nil"/>
              <w:left w:val="nil"/>
              <w:bottom w:val="nil"/>
              <w:right w:val="nil"/>
            </w:tcBorders>
            <w:shd w:val="clear" w:color="auto" w:fill="auto"/>
            <w:noWrap/>
            <w:vAlign w:val="bottom"/>
            <w:hideMark/>
          </w:tcPr>
          <w:p w14:paraId="1AA31FFA"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7F0E893E" w14:textId="77777777" w:rsidR="003A0344" w:rsidRPr="005211A8" w:rsidRDefault="003A0344" w:rsidP="00244FF1">
            <w:pPr>
              <w:jc w:val="center"/>
              <w:rPr>
                <w:color w:val="000000"/>
              </w:rPr>
            </w:pPr>
            <w:r w:rsidRPr="005211A8">
              <w:rPr>
                <w:color w:val="000000"/>
              </w:rPr>
              <w:t>6</w:t>
            </w:r>
          </w:p>
        </w:tc>
        <w:tc>
          <w:tcPr>
            <w:tcW w:w="620" w:type="dxa"/>
            <w:tcBorders>
              <w:top w:val="nil"/>
              <w:left w:val="nil"/>
              <w:bottom w:val="nil"/>
              <w:right w:val="nil"/>
            </w:tcBorders>
            <w:shd w:val="clear" w:color="auto" w:fill="auto"/>
            <w:noWrap/>
            <w:vAlign w:val="bottom"/>
            <w:hideMark/>
          </w:tcPr>
          <w:p w14:paraId="6BB3FE0A"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7325C2D6" w14:textId="77777777" w:rsidR="003A0344" w:rsidRPr="005211A8" w:rsidRDefault="003A0344" w:rsidP="00244FF1">
            <w:pPr>
              <w:jc w:val="center"/>
              <w:rPr>
                <w:color w:val="000000"/>
              </w:rPr>
            </w:pPr>
            <w:r w:rsidRPr="005211A8">
              <w:rPr>
                <w:color w:val="000000"/>
              </w:rPr>
              <w:t>Female</w:t>
            </w:r>
          </w:p>
        </w:tc>
        <w:tc>
          <w:tcPr>
            <w:tcW w:w="500" w:type="dxa"/>
            <w:tcBorders>
              <w:top w:val="nil"/>
              <w:left w:val="nil"/>
              <w:bottom w:val="nil"/>
              <w:right w:val="nil"/>
            </w:tcBorders>
            <w:shd w:val="clear" w:color="auto" w:fill="auto"/>
            <w:noWrap/>
            <w:vAlign w:val="bottom"/>
            <w:hideMark/>
          </w:tcPr>
          <w:p w14:paraId="0AB079AA"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2F383438" w14:textId="2AE46642" w:rsidR="003A0344" w:rsidRPr="005211A8" w:rsidRDefault="003A0344" w:rsidP="008676E7">
            <w:pPr>
              <w:jc w:val="center"/>
              <w:rPr>
                <w:color w:val="000000"/>
              </w:rPr>
            </w:pPr>
            <w:r w:rsidRPr="005211A8">
              <w:rPr>
                <w:color w:val="000000"/>
              </w:rPr>
              <w:t>7th-12th</w:t>
            </w:r>
          </w:p>
        </w:tc>
        <w:tc>
          <w:tcPr>
            <w:tcW w:w="880" w:type="dxa"/>
            <w:tcBorders>
              <w:top w:val="nil"/>
              <w:left w:val="nil"/>
              <w:bottom w:val="nil"/>
              <w:right w:val="nil"/>
            </w:tcBorders>
            <w:shd w:val="clear" w:color="auto" w:fill="auto"/>
            <w:noWrap/>
            <w:vAlign w:val="bottom"/>
            <w:hideMark/>
          </w:tcPr>
          <w:p w14:paraId="1A380A6F"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72F4FFBD"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3C03F770" w14:textId="77777777" w:rsidR="003A0344" w:rsidRPr="005211A8" w:rsidRDefault="003A0344" w:rsidP="00244FF1">
            <w:pPr>
              <w:jc w:val="center"/>
              <w:rPr>
                <w:color w:val="000000"/>
              </w:rPr>
            </w:pPr>
          </w:p>
        </w:tc>
      </w:tr>
      <w:tr w:rsidR="003A0344" w:rsidRPr="005211A8" w14:paraId="5D072023" w14:textId="77777777" w:rsidTr="00080AE0">
        <w:trPr>
          <w:trHeight w:val="320"/>
        </w:trPr>
        <w:tc>
          <w:tcPr>
            <w:tcW w:w="1368" w:type="dxa"/>
            <w:tcBorders>
              <w:top w:val="nil"/>
              <w:left w:val="nil"/>
              <w:bottom w:val="nil"/>
              <w:right w:val="nil"/>
            </w:tcBorders>
            <w:shd w:val="clear" w:color="auto" w:fill="auto"/>
            <w:noWrap/>
            <w:vAlign w:val="bottom"/>
            <w:hideMark/>
          </w:tcPr>
          <w:p w14:paraId="2E1E7019" w14:textId="77777777" w:rsidR="003A0344" w:rsidRPr="005211A8" w:rsidRDefault="003A0344" w:rsidP="00244FF1">
            <w:pPr>
              <w:jc w:val="center"/>
              <w:rPr>
                <w:color w:val="000000"/>
              </w:rPr>
            </w:pPr>
            <w:r w:rsidRPr="005211A8">
              <w:rPr>
                <w:color w:val="000000"/>
              </w:rPr>
              <w:t>EL1</w:t>
            </w:r>
          </w:p>
        </w:tc>
        <w:tc>
          <w:tcPr>
            <w:tcW w:w="277" w:type="dxa"/>
            <w:tcBorders>
              <w:top w:val="nil"/>
              <w:left w:val="nil"/>
              <w:bottom w:val="nil"/>
              <w:right w:val="nil"/>
            </w:tcBorders>
            <w:shd w:val="clear" w:color="auto" w:fill="auto"/>
            <w:noWrap/>
            <w:vAlign w:val="bottom"/>
            <w:hideMark/>
          </w:tcPr>
          <w:p w14:paraId="60BF452C"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24CD9DE0" w14:textId="77777777" w:rsidR="003A0344" w:rsidRPr="005211A8" w:rsidRDefault="003A0344" w:rsidP="00244FF1">
            <w:pPr>
              <w:jc w:val="center"/>
              <w:rPr>
                <w:color w:val="000000"/>
              </w:rPr>
            </w:pPr>
            <w:r w:rsidRPr="005211A8">
              <w:rPr>
                <w:color w:val="000000"/>
              </w:rPr>
              <w:t>3</w:t>
            </w:r>
          </w:p>
        </w:tc>
        <w:tc>
          <w:tcPr>
            <w:tcW w:w="620" w:type="dxa"/>
            <w:tcBorders>
              <w:top w:val="nil"/>
              <w:left w:val="nil"/>
              <w:bottom w:val="nil"/>
              <w:right w:val="nil"/>
            </w:tcBorders>
            <w:shd w:val="clear" w:color="auto" w:fill="auto"/>
            <w:noWrap/>
            <w:vAlign w:val="bottom"/>
            <w:hideMark/>
          </w:tcPr>
          <w:p w14:paraId="7F2E5BA2"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307E5E13"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7AEBBAEB"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406EB62B" w14:textId="1733C6A6" w:rsidR="003A0344" w:rsidRPr="005211A8" w:rsidRDefault="003A0344" w:rsidP="008676E7">
            <w:pPr>
              <w:jc w:val="center"/>
              <w:rPr>
                <w:color w:val="000000"/>
              </w:rPr>
            </w:pPr>
            <w:r w:rsidRPr="005211A8">
              <w:rPr>
                <w:color w:val="000000"/>
              </w:rPr>
              <w:t>7th-12th</w:t>
            </w:r>
          </w:p>
        </w:tc>
        <w:tc>
          <w:tcPr>
            <w:tcW w:w="880" w:type="dxa"/>
            <w:tcBorders>
              <w:top w:val="nil"/>
              <w:left w:val="nil"/>
              <w:bottom w:val="nil"/>
              <w:right w:val="nil"/>
            </w:tcBorders>
            <w:shd w:val="clear" w:color="auto" w:fill="auto"/>
            <w:noWrap/>
            <w:vAlign w:val="bottom"/>
            <w:hideMark/>
          </w:tcPr>
          <w:p w14:paraId="724F5F91"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6A12369C"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57C5DEF4" w14:textId="77777777" w:rsidR="003A0344" w:rsidRPr="005211A8" w:rsidRDefault="003A0344" w:rsidP="00244FF1">
            <w:pPr>
              <w:jc w:val="center"/>
              <w:rPr>
                <w:color w:val="000000"/>
              </w:rPr>
            </w:pPr>
          </w:p>
        </w:tc>
      </w:tr>
      <w:tr w:rsidR="003A0344" w:rsidRPr="005211A8" w14:paraId="4F1B4970" w14:textId="77777777" w:rsidTr="00080AE0">
        <w:trPr>
          <w:trHeight w:val="320"/>
        </w:trPr>
        <w:tc>
          <w:tcPr>
            <w:tcW w:w="1368" w:type="dxa"/>
            <w:tcBorders>
              <w:top w:val="nil"/>
              <w:left w:val="nil"/>
              <w:bottom w:val="nil"/>
              <w:right w:val="nil"/>
            </w:tcBorders>
            <w:shd w:val="clear" w:color="auto" w:fill="auto"/>
            <w:noWrap/>
            <w:vAlign w:val="bottom"/>
            <w:hideMark/>
          </w:tcPr>
          <w:p w14:paraId="7568D553" w14:textId="77777777" w:rsidR="003A0344" w:rsidRPr="005211A8" w:rsidRDefault="003A0344" w:rsidP="00244FF1">
            <w:pPr>
              <w:jc w:val="center"/>
              <w:rPr>
                <w:color w:val="000000"/>
              </w:rPr>
            </w:pPr>
            <w:r w:rsidRPr="005211A8">
              <w:rPr>
                <w:color w:val="000000"/>
              </w:rPr>
              <w:t>EN1</w:t>
            </w:r>
          </w:p>
        </w:tc>
        <w:tc>
          <w:tcPr>
            <w:tcW w:w="277" w:type="dxa"/>
            <w:tcBorders>
              <w:top w:val="nil"/>
              <w:left w:val="nil"/>
              <w:bottom w:val="nil"/>
              <w:right w:val="nil"/>
            </w:tcBorders>
            <w:shd w:val="clear" w:color="auto" w:fill="auto"/>
            <w:noWrap/>
            <w:vAlign w:val="bottom"/>
            <w:hideMark/>
          </w:tcPr>
          <w:p w14:paraId="51CCBF99"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36DF2062" w14:textId="77777777" w:rsidR="003A0344" w:rsidRPr="005211A8" w:rsidRDefault="003A0344" w:rsidP="00244FF1">
            <w:pPr>
              <w:jc w:val="center"/>
              <w:rPr>
                <w:color w:val="000000"/>
              </w:rPr>
            </w:pPr>
            <w:r w:rsidRPr="005211A8">
              <w:rPr>
                <w:color w:val="000000"/>
              </w:rPr>
              <w:t>10+</w:t>
            </w:r>
          </w:p>
        </w:tc>
        <w:tc>
          <w:tcPr>
            <w:tcW w:w="620" w:type="dxa"/>
            <w:tcBorders>
              <w:top w:val="nil"/>
              <w:left w:val="nil"/>
              <w:bottom w:val="nil"/>
              <w:right w:val="nil"/>
            </w:tcBorders>
            <w:shd w:val="clear" w:color="auto" w:fill="auto"/>
            <w:noWrap/>
            <w:vAlign w:val="bottom"/>
            <w:hideMark/>
          </w:tcPr>
          <w:p w14:paraId="28EA143D"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37172A53" w14:textId="77777777" w:rsidR="003A0344" w:rsidRPr="005211A8" w:rsidRDefault="003A0344" w:rsidP="00244FF1">
            <w:pPr>
              <w:jc w:val="center"/>
              <w:rPr>
                <w:color w:val="000000"/>
              </w:rPr>
            </w:pPr>
            <w:r w:rsidRPr="005211A8">
              <w:rPr>
                <w:color w:val="000000"/>
              </w:rPr>
              <w:t>Female</w:t>
            </w:r>
          </w:p>
        </w:tc>
        <w:tc>
          <w:tcPr>
            <w:tcW w:w="500" w:type="dxa"/>
            <w:tcBorders>
              <w:top w:val="nil"/>
              <w:left w:val="nil"/>
              <w:bottom w:val="nil"/>
              <w:right w:val="nil"/>
            </w:tcBorders>
            <w:shd w:val="clear" w:color="auto" w:fill="auto"/>
            <w:noWrap/>
            <w:vAlign w:val="bottom"/>
            <w:hideMark/>
          </w:tcPr>
          <w:p w14:paraId="0EBF748B"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61E6A96C" w14:textId="77777777" w:rsidR="003A0344" w:rsidRPr="005211A8" w:rsidRDefault="003A0344" w:rsidP="008676E7">
            <w:pPr>
              <w:jc w:val="center"/>
              <w:rPr>
                <w:color w:val="000000"/>
              </w:rPr>
            </w:pPr>
            <w:r w:rsidRPr="005211A8">
              <w:rPr>
                <w:color w:val="000000"/>
              </w:rPr>
              <w:t>9th-12th</w:t>
            </w:r>
          </w:p>
        </w:tc>
        <w:tc>
          <w:tcPr>
            <w:tcW w:w="880" w:type="dxa"/>
            <w:tcBorders>
              <w:top w:val="nil"/>
              <w:left w:val="nil"/>
              <w:bottom w:val="nil"/>
              <w:right w:val="nil"/>
            </w:tcBorders>
            <w:shd w:val="clear" w:color="auto" w:fill="auto"/>
            <w:noWrap/>
            <w:vAlign w:val="bottom"/>
            <w:hideMark/>
          </w:tcPr>
          <w:p w14:paraId="68FE8586"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07555819" w14:textId="77777777" w:rsidR="003A0344" w:rsidRPr="005211A8" w:rsidRDefault="003A0344" w:rsidP="00244FF1">
            <w:pPr>
              <w:jc w:val="center"/>
              <w:rPr>
                <w:color w:val="000000"/>
              </w:rPr>
            </w:pPr>
            <w:r w:rsidRPr="005211A8">
              <w:rPr>
                <w:color w:val="000000"/>
              </w:rPr>
              <w:t>Suburban</w:t>
            </w:r>
          </w:p>
        </w:tc>
        <w:tc>
          <w:tcPr>
            <w:tcW w:w="540" w:type="dxa"/>
            <w:tcBorders>
              <w:top w:val="nil"/>
              <w:left w:val="nil"/>
              <w:bottom w:val="nil"/>
              <w:right w:val="nil"/>
            </w:tcBorders>
            <w:shd w:val="clear" w:color="auto" w:fill="auto"/>
            <w:noWrap/>
            <w:vAlign w:val="bottom"/>
            <w:hideMark/>
          </w:tcPr>
          <w:p w14:paraId="70217891" w14:textId="77777777" w:rsidR="003A0344" w:rsidRPr="005211A8" w:rsidRDefault="003A0344" w:rsidP="00244FF1">
            <w:pPr>
              <w:jc w:val="center"/>
              <w:rPr>
                <w:color w:val="000000"/>
              </w:rPr>
            </w:pPr>
          </w:p>
        </w:tc>
      </w:tr>
      <w:tr w:rsidR="003A0344" w:rsidRPr="005211A8" w14:paraId="78FE43E6" w14:textId="77777777" w:rsidTr="00080AE0">
        <w:trPr>
          <w:trHeight w:val="320"/>
        </w:trPr>
        <w:tc>
          <w:tcPr>
            <w:tcW w:w="1368" w:type="dxa"/>
            <w:tcBorders>
              <w:top w:val="nil"/>
              <w:left w:val="nil"/>
              <w:bottom w:val="nil"/>
              <w:right w:val="nil"/>
            </w:tcBorders>
            <w:shd w:val="clear" w:color="auto" w:fill="auto"/>
            <w:noWrap/>
            <w:vAlign w:val="bottom"/>
            <w:hideMark/>
          </w:tcPr>
          <w:p w14:paraId="64DD23C7" w14:textId="77777777" w:rsidR="003A0344" w:rsidRPr="005211A8" w:rsidRDefault="003A0344" w:rsidP="00244FF1">
            <w:pPr>
              <w:jc w:val="center"/>
              <w:rPr>
                <w:color w:val="000000"/>
              </w:rPr>
            </w:pPr>
            <w:r w:rsidRPr="005211A8">
              <w:rPr>
                <w:color w:val="000000"/>
              </w:rPr>
              <w:t>EN2</w:t>
            </w:r>
          </w:p>
        </w:tc>
        <w:tc>
          <w:tcPr>
            <w:tcW w:w="277" w:type="dxa"/>
            <w:tcBorders>
              <w:top w:val="nil"/>
              <w:left w:val="nil"/>
              <w:bottom w:val="nil"/>
              <w:right w:val="nil"/>
            </w:tcBorders>
            <w:shd w:val="clear" w:color="auto" w:fill="auto"/>
            <w:noWrap/>
            <w:vAlign w:val="bottom"/>
            <w:hideMark/>
          </w:tcPr>
          <w:p w14:paraId="12B27E2F"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649F9256" w14:textId="77777777" w:rsidR="003A0344" w:rsidRPr="005211A8" w:rsidRDefault="003A0344" w:rsidP="00244FF1">
            <w:pPr>
              <w:jc w:val="center"/>
              <w:rPr>
                <w:color w:val="000000"/>
              </w:rPr>
            </w:pPr>
            <w:r w:rsidRPr="005211A8">
              <w:rPr>
                <w:color w:val="000000"/>
              </w:rPr>
              <w:t>8</w:t>
            </w:r>
          </w:p>
        </w:tc>
        <w:tc>
          <w:tcPr>
            <w:tcW w:w="620" w:type="dxa"/>
            <w:tcBorders>
              <w:top w:val="nil"/>
              <w:left w:val="nil"/>
              <w:bottom w:val="nil"/>
              <w:right w:val="nil"/>
            </w:tcBorders>
            <w:shd w:val="clear" w:color="auto" w:fill="auto"/>
            <w:noWrap/>
            <w:vAlign w:val="bottom"/>
            <w:hideMark/>
          </w:tcPr>
          <w:p w14:paraId="58BDCF19"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04BED478"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27E99FAA"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489F0CB5" w14:textId="77777777" w:rsidR="003A0344" w:rsidRPr="005211A8" w:rsidRDefault="003A0344" w:rsidP="008676E7">
            <w:pPr>
              <w:jc w:val="center"/>
              <w:rPr>
                <w:color w:val="000000"/>
              </w:rPr>
            </w:pPr>
            <w:r w:rsidRPr="005211A8">
              <w:rPr>
                <w:color w:val="000000"/>
              </w:rPr>
              <w:t>7th-8th</w:t>
            </w:r>
          </w:p>
        </w:tc>
        <w:tc>
          <w:tcPr>
            <w:tcW w:w="880" w:type="dxa"/>
            <w:tcBorders>
              <w:top w:val="nil"/>
              <w:left w:val="nil"/>
              <w:bottom w:val="nil"/>
              <w:right w:val="nil"/>
            </w:tcBorders>
            <w:shd w:val="clear" w:color="auto" w:fill="auto"/>
            <w:noWrap/>
            <w:vAlign w:val="bottom"/>
            <w:hideMark/>
          </w:tcPr>
          <w:p w14:paraId="18B74E54"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4B44A66F"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23B1D9D3" w14:textId="77777777" w:rsidR="003A0344" w:rsidRPr="005211A8" w:rsidRDefault="003A0344" w:rsidP="00244FF1">
            <w:pPr>
              <w:jc w:val="center"/>
              <w:rPr>
                <w:color w:val="000000"/>
              </w:rPr>
            </w:pPr>
          </w:p>
        </w:tc>
      </w:tr>
      <w:tr w:rsidR="003A0344" w:rsidRPr="005211A8" w14:paraId="6AAA05FC" w14:textId="77777777" w:rsidTr="00080AE0">
        <w:trPr>
          <w:trHeight w:val="320"/>
        </w:trPr>
        <w:tc>
          <w:tcPr>
            <w:tcW w:w="1368" w:type="dxa"/>
            <w:tcBorders>
              <w:top w:val="nil"/>
              <w:left w:val="nil"/>
              <w:bottom w:val="nil"/>
              <w:right w:val="nil"/>
            </w:tcBorders>
            <w:shd w:val="clear" w:color="auto" w:fill="auto"/>
            <w:noWrap/>
            <w:vAlign w:val="bottom"/>
            <w:hideMark/>
          </w:tcPr>
          <w:p w14:paraId="4D7FBD00" w14:textId="77777777" w:rsidR="003A0344" w:rsidRPr="005211A8" w:rsidRDefault="003A0344" w:rsidP="00244FF1">
            <w:pPr>
              <w:jc w:val="center"/>
              <w:rPr>
                <w:color w:val="000000"/>
              </w:rPr>
            </w:pPr>
            <w:r w:rsidRPr="005211A8">
              <w:rPr>
                <w:color w:val="000000"/>
              </w:rPr>
              <w:t>EN3</w:t>
            </w:r>
          </w:p>
        </w:tc>
        <w:tc>
          <w:tcPr>
            <w:tcW w:w="277" w:type="dxa"/>
            <w:tcBorders>
              <w:top w:val="nil"/>
              <w:left w:val="nil"/>
              <w:bottom w:val="nil"/>
              <w:right w:val="nil"/>
            </w:tcBorders>
            <w:shd w:val="clear" w:color="auto" w:fill="auto"/>
            <w:noWrap/>
            <w:vAlign w:val="bottom"/>
            <w:hideMark/>
          </w:tcPr>
          <w:p w14:paraId="388278CD"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0061151C" w14:textId="77777777" w:rsidR="003A0344" w:rsidRPr="005211A8" w:rsidRDefault="003A0344" w:rsidP="00244FF1">
            <w:pPr>
              <w:jc w:val="center"/>
              <w:rPr>
                <w:color w:val="000000"/>
              </w:rPr>
            </w:pPr>
            <w:r w:rsidRPr="005211A8">
              <w:rPr>
                <w:color w:val="000000"/>
              </w:rPr>
              <w:t>10+</w:t>
            </w:r>
          </w:p>
        </w:tc>
        <w:tc>
          <w:tcPr>
            <w:tcW w:w="620" w:type="dxa"/>
            <w:tcBorders>
              <w:top w:val="nil"/>
              <w:left w:val="nil"/>
              <w:bottom w:val="nil"/>
              <w:right w:val="nil"/>
            </w:tcBorders>
            <w:shd w:val="clear" w:color="auto" w:fill="auto"/>
            <w:noWrap/>
            <w:vAlign w:val="bottom"/>
            <w:hideMark/>
          </w:tcPr>
          <w:p w14:paraId="27739556"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1834C6A2" w14:textId="77777777" w:rsidR="003A0344" w:rsidRPr="005211A8" w:rsidRDefault="003A0344" w:rsidP="00244FF1">
            <w:pPr>
              <w:jc w:val="center"/>
              <w:rPr>
                <w:color w:val="000000"/>
              </w:rPr>
            </w:pPr>
            <w:r w:rsidRPr="005211A8">
              <w:rPr>
                <w:color w:val="000000"/>
              </w:rPr>
              <w:t>Female</w:t>
            </w:r>
          </w:p>
        </w:tc>
        <w:tc>
          <w:tcPr>
            <w:tcW w:w="500" w:type="dxa"/>
            <w:tcBorders>
              <w:top w:val="nil"/>
              <w:left w:val="nil"/>
              <w:bottom w:val="nil"/>
              <w:right w:val="nil"/>
            </w:tcBorders>
            <w:shd w:val="clear" w:color="auto" w:fill="auto"/>
            <w:noWrap/>
            <w:vAlign w:val="bottom"/>
            <w:hideMark/>
          </w:tcPr>
          <w:p w14:paraId="3BB4F42B"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2807DBC1" w14:textId="77777777" w:rsidR="003A0344" w:rsidRPr="005211A8" w:rsidRDefault="003A0344" w:rsidP="008676E7">
            <w:pPr>
              <w:jc w:val="center"/>
              <w:rPr>
                <w:color w:val="000000"/>
              </w:rPr>
            </w:pPr>
            <w:r w:rsidRPr="005211A8">
              <w:rPr>
                <w:color w:val="000000"/>
              </w:rPr>
              <w:t>9th-12th</w:t>
            </w:r>
          </w:p>
        </w:tc>
        <w:tc>
          <w:tcPr>
            <w:tcW w:w="880" w:type="dxa"/>
            <w:tcBorders>
              <w:top w:val="nil"/>
              <w:left w:val="nil"/>
              <w:bottom w:val="nil"/>
              <w:right w:val="nil"/>
            </w:tcBorders>
            <w:shd w:val="clear" w:color="auto" w:fill="auto"/>
            <w:noWrap/>
            <w:vAlign w:val="bottom"/>
            <w:hideMark/>
          </w:tcPr>
          <w:p w14:paraId="5086558D"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4C8CE547" w14:textId="77777777" w:rsidR="003A0344" w:rsidRPr="005211A8" w:rsidRDefault="003A0344" w:rsidP="00244FF1">
            <w:pPr>
              <w:jc w:val="center"/>
              <w:rPr>
                <w:color w:val="000000"/>
              </w:rPr>
            </w:pPr>
            <w:r w:rsidRPr="005211A8">
              <w:rPr>
                <w:color w:val="000000"/>
              </w:rPr>
              <w:t>Rural</w:t>
            </w:r>
          </w:p>
        </w:tc>
        <w:tc>
          <w:tcPr>
            <w:tcW w:w="540" w:type="dxa"/>
            <w:tcBorders>
              <w:top w:val="nil"/>
              <w:left w:val="nil"/>
              <w:bottom w:val="nil"/>
              <w:right w:val="nil"/>
            </w:tcBorders>
            <w:shd w:val="clear" w:color="auto" w:fill="auto"/>
            <w:noWrap/>
            <w:vAlign w:val="bottom"/>
            <w:hideMark/>
          </w:tcPr>
          <w:p w14:paraId="5444B394" w14:textId="77777777" w:rsidR="003A0344" w:rsidRPr="005211A8" w:rsidRDefault="003A0344" w:rsidP="00244FF1">
            <w:pPr>
              <w:jc w:val="center"/>
              <w:rPr>
                <w:color w:val="000000"/>
              </w:rPr>
            </w:pPr>
          </w:p>
        </w:tc>
      </w:tr>
      <w:tr w:rsidR="003A0344" w:rsidRPr="005211A8" w14:paraId="1A787945" w14:textId="77777777" w:rsidTr="00080AE0">
        <w:trPr>
          <w:trHeight w:val="320"/>
        </w:trPr>
        <w:tc>
          <w:tcPr>
            <w:tcW w:w="1368" w:type="dxa"/>
            <w:tcBorders>
              <w:top w:val="nil"/>
              <w:left w:val="nil"/>
              <w:bottom w:val="nil"/>
              <w:right w:val="nil"/>
            </w:tcBorders>
            <w:shd w:val="clear" w:color="auto" w:fill="auto"/>
            <w:noWrap/>
            <w:vAlign w:val="bottom"/>
            <w:hideMark/>
          </w:tcPr>
          <w:p w14:paraId="17B490DB" w14:textId="77777777" w:rsidR="003A0344" w:rsidRPr="005211A8" w:rsidRDefault="003A0344" w:rsidP="00244FF1">
            <w:pPr>
              <w:jc w:val="center"/>
              <w:rPr>
                <w:color w:val="000000"/>
              </w:rPr>
            </w:pPr>
            <w:r w:rsidRPr="005211A8">
              <w:rPr>
                <w:color w:val="000000"/>
              </w:rPr>
              <w:t>EN4</w:t>
            </w:r>
          </w:p>
        </w:tc>
        <w:tc>
          <w:tcPr>
            <w:tcW w:w="277" w:type="dxa"/>
            <w:tcBorders>
              <w:top w:val="nil"/>
              <w:left w:val="nil"/>
              <w:bottom w:val="nil"/>
              <w:right w:val="nil"/>
            </w:tcBorders>
            <w:shd w:val="clear" w:color="auto" w:fill="auto"/>
            <w:noWrap/>
            <w:vAlign w:val="bottom"/>
            <w:hideMark/>
          </w:tcPr>
          <w:p w14:paraId="0525E227" w14:textId="77777777" w:rsidR="003A0344" w:rsidRPr="005211A8" w:rsidRDefault="003A0344" w:rsidP="00244FF1">
            <w:pPr>
              <w:jc w:val="center"/>
              <w:rPr>
                <w:color w:val="000000"/>
              </w:rPr>
            </w:pPr>
          </w:p>
        </w:tc>
        <w:tc>
          <w:tcPr>
            <w:tcW w:w="1714" w:type="dxa"/>
            <w:tcBorders>
              <w:top w:val="nil"/>
              <w:left w:val="nil"/>
              <w:bottom w:val="nil"/>
              <w:right w:val="nil"/>
            </w:tcBorders>
            <w:shd w:val="clear" w:color="auto" w:fill="auto"/>
            <w:noWrap/>
            <w:vAlign w:val="bottom"/>
            <w:hideMark/>
          </w:tcPr>
          <w:p w14:paraId="19619550" w14:textId="77777777" w:rsidR="003A0344" w:rsidRPr="005211A8" w:rsidRDefault="003A0344" w:rsidP="00244FF1">
            <w:pPr>
              <w:jc w:val="center"/>
              <w:rPr>
                <w:color w:val="000000"/>
              </w:rPr>
            </w:pPr>
            <w:r w:rsidRPr="005211A8">
              <w:rPr>
                <w:color w:val="000000"/>
              </w:rPr>
              <w:t>2</w:t>
            </w:r>
          </w:p>
        </w:tc>
        <w:tc>
          <w:tcPr>
            <w:tcW w:w="620" w:type="dxa"/>
            <w:tcBorders>
              <w:top w:val="nil"/>
              <w:left w:val="nil"/>
              <w:bottom w:val="nil"/>
              <w:right w:val="nil"/>
            </w:tcBorders>
            <w:shd w:val="clear" w:color="auto" w:fill="auto"/>
            <w:noWrap/>
            <w:vAlign w:val="bottom"/>
            <w:hideMark/>
          </w:tcPr>
          <w:p w14:paraId="4FA9D8CE"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41EF4043" w14:textId="77777777" w:rsidR="003A0344" w:rsidRPr="005211A8" w:rsidRDefault="003A0344" w:rsidP="00244FF1">
            <w:pPr>
              <w:jc w:val="center"/>
              <w:rPr>
                <w:color w:val="000000"/>
              </w:rPr>
            </w:pPr>
            <w:r w:rsidRPr="005211A8">
              <w:rPr>
                <w:color w:val="000000"/>
              </w:rPr>
              <w:t>Male</w:t>
            </w:r>
          </w:p>
        </w:tc>
        <w:tc>
          <w:tcPr>
            <w:tcW w:w="500" w:type="dxa"/>
            <w:tcBorders>
              <w:top w:val="nil"/>
              <w:left w:val="nil"/>
              <w:bottom w:val="nil"/>
              <w:right w:val="nil"/>
            </w:tcBorders>
            <w:shd w:val="clear" w:color="auto" w:fill="auto"/>
            <w:noWrap/>
            <w:vAlign w:val="bottom"/>
            <w:hideMark/>
          </w:tcPr>
          <w:p w14:paraId="1281139F" w14:textId="77777777" w:rsidR="003A0344" w:rsidRPr="005211A8" w:rsidRDefault="003A0344" w:rsidP="00244FF1">
            <w:pPr>
              <w:jc w:val="center"/>
              <w:rPr>
                <w:color w:val="000000"/>
              </w:rPr>
            </w:pPr>
          </w:p>
        </w:tc>
        <w:tc>
          <w:tcPr>
            <w:tcW w:w="1300" w:type="dxa"/>
            <w:tcBorders>
              <w:top w:val="nil"/>
              <w:left w:val="nil"/>
              <w:bottom w:val="nil"/>
              <w:right w:val="nil"/>
            </w:tcBorders>
            <w:shd w:val="clear" w:color="auto" w:fill="auto"/>
            <w:noWrap/>
            <w:vAlign w:val="bottom"/>
            <w:hideMark/>
          </w:tcPr>
          <w:p w14:paraId="7CDA86F6" w14:textId="77777777" w:rsidR="003A0344" w:rsidRPr="005211A8" w:rsidRDefault="003A0344" w:rsidP="008676E7">
            <w:pPr>
              <w:jc w:val="center"/>
              <w:rPr>
                <w:color w:val="000000"/>
              </w:rPr>
            </w:pPr>
            <w:r w:rsidRPr="005211A8">
              <w:rPr>
                <w:color w:val="000000"/>
              </w:rPr>
              <w:t>9th-12th</w:t>
            </w:r>
          </w:p>
        </w:tc>
        <w:tc>
          <w:tcPr>
            <w:tcW w:w="880" w:type="dxa"/>
            <w:tcBorders>
              <w:top w:val="nil"/>
              <w:left w:val="nil"/>
              <w:bottom w:val="nil"/>
              <w:right w:val="nil"/>
            </w:tcBorders>
            <w:shd w:val="clear" w:color="auto" w:fill="auto"/>
            <w:noWrap/>
            <w:vAlign w:val="bottom"/>
            <w:hideMark/>
          </w:tcPr>
          <w:p w14:paraId="66788127" w14:textId="77777777" w:rsidR="003A0344" w:rsidRPr="005211A8" w:rsidRDefault="003A0344" w:rsidP="00244FF1">
            <w:pPr>
              <w:rPr>
                <w:color w:val="000000"/>
              </w:rPr>
            </w:pPr>
          </w:p>
        </w:tc>
        <w:tc>
          <w:tcPr>
            <w:tcW w:w="1992" w:type="dxa"/>
            <w:tcBorders>
              <w:top w:val="nil"/>
              <w:left w:val="nil"/>
              <w:bottom w:val="nil"/>
              <w:right w:val="nil"/>
            </w:tcBorders>
            <w:shd w:val="clear" w:color="auto" w:fill="auto"/>
            <w:noWrap/>
            <w:vAlign w:val="bottom"/>
            <w:hideMark/>
          </w:tcPr>
          <w:p w14:paraId="37FFA3B0" w14:textId="77777777" w:rsidR="003A0344" w:rsidRPr="005211A8" w:rsidRDefault="003A0344" w:rsidP="00244FF1">
            <w:pPr>
              <w:jc w:val="center"/>
              <w:rPr>
                <w:color w:val="000000"/>
              </w:rPr>
            </w:pPr>
            <w:r w:rsidRPr="005211A8">
              <w:rPr>
                <w:color w:val="000000"/>
              </w:rPr>
              <w:t>Urban</w:t>
            </w:r>
          </w:p>
        </w:tc>
        <w:tc>
          <w:tcPr>
            <w:tcW w:w="540" w:type="dxa"/>
            <w:tcBorders>
              <w:top w:val="nil"/>
              <w:left w:val="nil"/>
              <w:bottom w:val="nil"/>
              <w:right w:val="nil"/>
            </w:tcBorders>
            <w:shd w:val="clear" w:color="auto" w:fill="auto"/>
            <w:noWrap/>
            <w:vAlign w:val="bottom"/>
            <w:hideMark/>
          </w:tcPr>
          <w:p w14:paraId="65376DB4" w14:textId="77777777" w:rsidR="003A0344" w:rsidRPr="005211A8" w:rsidRDefault="003A0344" w:rsidP="00244FF1">
            <w:pPr>
              <w:jc w:val="center"/>
              <w:rPr>
                <w:color w:val="000000"/>
              </w:rPr>
            </w:pPr>
          </w:p>
        </w:tc>
      </w:tr>
    </w:tbl>
    <w:p w14:paraId="1AD10E9B" w14:textId="77777777" w:rsidR="003A0344" w:rsidRDefault="003A0344" w:rsidP="003A0344">
      <w:pPr>
        <w:spacing w:line="480" w:lineRule="auto"/>
      </w:pPr>
    </w:p>
    <w:p w14:paraId="612A0F2C" w14:textId="77777777" w:rsidR="003A0344" w:rsidRDefault="003A0344" w:rsidP="00127D22">
      <w:pPr>
        <w:pStyle w:val="Heading2"/>
      </w:pPr>
      <w:bookmarkStart w:id="112" w:name="_Toc149580068"/>
      <w:r w:rsidRPr="00AC3014">
        <w:t>Interviews</w:t>
      </w:r>
      <w:bookmarkEnd w:id="112"/>
    </w:p>
    <w:p w14:paraId="2594F409" w14:textId="7E1BE48E" w:rsidR="003A0344" w:rsidRDefault="003A0344" w:rsidP="003A0344">
      <w:pPr>
        <w:spacing w:line="480" w:lineRule="auto"/>
      </w:pPr>
      <w:r>
        <w:rPr>
          <w:b/>
          <w:bCs/>
        </w:rPr>
        <w:tab/>
      </w:r>
      <w:r>
        <w:t>Prior to the interviews taking place, the primary investigator</w:t>
      </w:r>
      <w:r w:rsidR="004715E7">
        <w:t xml:space="preserve"> employed </w:t>
      </w:r>
      <w:r>
        <w:t xml:space="preserve">field testing to create the questions that would be used during the interview to best answer the three research questions. Ten interview questions were developed and given to an instructional coach and teacher who was not one of the study participants. The field testing helped </w:t>
      </w:r>
      <w:r w:rsidR="004715E7">
        <w:t xml:space="preserve">refine the </w:t>
      </w:r>
      <w:r>
        <w:t xml:space="preserve">probing questions for the interview protocol (Appendix E). </w:t>
      </w:r>
    </w:p>
    <w:p w14:paraId="5E62CA12" w14:textId="5B86FDDF" w:rsidR="003A0344" w:rsidRDefault="003A0344" w:rsidP="003A0344">
      <w:pPr>
        <w:spacing w:line="480" w:lineRule="auto"/>
      </w:pPr>
      <w:r>
        <w:tab/>
        <w:t>All interviews were scheduled and took place through Zoom, a web-conferencing program. The participants were diverse in their gender, years teaching, subjects taught, and environments where their schools were located. During each interview, the primary investigator took notes that recorded study participants</w:t>
      </w:r>
      <w:r w:rsidR="00080AE0">
        <w:t>’</w:t>
      </w:r>
      <w:r>
        <w:t xml:space="preserve"> responses to questions and assumed level of comfort</w:t>
      </w:r>
      <w:r w:rsidR="00216314">
        <w:t>.</w:t>
      </w:r>
      <w:r>
        <w:t xml:space="preserve"> </w:t>
      </w:r>
      <w:r w:rsidR="00216314">
        <w:t xml:space="preserve">This </w:t>
      </w:r>
      <w:r>
        <w:t xml:space="preserve">allowed the researcher to adjust the probing questions during the interview. Each study participant was given the opportunity to read through their interview transcripts to confirm </w:t>
      </w:r>
      <w:r>
        <w:lastRenderedPageBreak/>
        <w:t xml:space="preserve">accuracy. After all interviews took place, the primary investigator began the analysis by reading through all of the transcribed interviews and grouping the text in themes through labeling the transcripts and using colored highlighters. </w:t>
      </w:r>
      <w:r w:rsidR="004715E7">
        <w:t>This information is shared both in tables and narratives.</w:t>
      </w:r>
    </w:p>
    <w:p w14:paraId="0EEEF55A" w14:textId="77777777" w:rsidR="003A0344" w:rsidRDefault="003A0344" w:rsidP="00127D22">
      <w:pPr>
        <w:pStyle w:val="Heading2"/>
      </w:pPr>
      <w:bookmarkStart w:id="113" w:name="_Toc149580069"/>
      <w:r w:rsidRPr="00B70BAC">
        <w:t>Descriptive Findings</w:t>
      </w:r>
      <w:bookmarkEnd w:id="113"/>
    </w:p>
    <w:p w14:paraId="445ECBDE" w14:textId="150B9675" w:rsidR="003A0344" w:rsidRDefault="003A0344" w:rsidP="003A0344">
      <w:pPr>
        <w:spacing w:line="480" w:lineRule="auto"/>
      </w:pPr>
      <w:r>
        <w:rPr>
          <w:b/>
          <w:bCs/>
        </w:rPr>
        <w:tab/>
      </w:r>
      <w:r>
        <w:t>The focus of the study was to explore secondary teachers</w:t>
      </w:r>
      <w:r w:rsidR="007F6F24">
        <w:t>’</w:t>
      </w:r>
      <w:r>
        <w:t xml:space="preserve"> perceptions of grading policies as </w:t>
      </w:r>
      <w:r w:rsidRPr="00AB0868">
        <w:t xml:space="preserve">grading policies </w:t>
      </w:r>
      <w:r w:rsidR="00AB0868" w:rsidRPr="00AB0868">
        <w:t>are an important</w:t>
      </w:r>
      <w:r w:rsidRPr="00AB0868">
        <w:t xml:space="preserve"> factor in educators</w:t>
      </w:r>
      <w:r w:rsidR="007F6F24" w:rsidRPr="00AB0868">
        <w:t>’</w:t>
      </w:r>
      <w:r w:rsidRPr="00AB0868">
        <w:t xml:space="preserve"> decisions when assigning student grades (DeLuca et al., 2017).</w:t>
      </w:r>
      <w:r>
        <w:t xml:space="preserve"> For this study, the 13 study participants completed an online questionnaire using </w:t>
      </w:r>
      <w:proofErr w:type="spellStart"/>
      <w:r>
        <w:t>GoogleForms</w:t>
      </w:r>
      <w:proofErr w:type="spellEnd"/>
      <w:r>
        <w:t>. The questionnaire</w:t>
      </w:r>
      <w:r w:rsidR="0029008C">
        <w:t>, which can be found represented as Table 3,</w:t>
      </w:r>
      <w:r>
        <w:t xml:space="preserve"> was made up of 40 statements </w:t>
      </w:r>
      <w:r w:rsidR="00216314">
        <w:t xml:space="preserve">that </w:t>
      </w:r>
      <w:r>
        <w:t>each participant answered with their level of agreement to each statement</w:t>
      </w:r>
      <w:r w:rsidR="0029008C">
        <w:t>.</w:t>
      </w:r>
    </w:p>
    <w:p w14:paraId="03BFCE5B" w14:textId="77777777" w:rsidR="003A0344" w:rsidRPr="000C38CC" w:rsidRDefault="003A0344" w:rsidP="003A0344">
      <w:pPr>
        <w:spacing w:line="480" w:lineRule="auto"/>
        <w:rPr>
          <w:b/>
          <w:bCs/>
        </w:rPr>
      </w:pPr>
      <w:r w:rsidRPr="000C38CC">
        <w:rPr>
          <w:b/>
          <w:bCs/>
        </w:rPr>
        <w:t>Table 3</w:t>
      </w:r>
    </w:p>
    <w:p w14:paraId="705C3E97" w14:textId="77777777" w:rsidR="003A0344" w:rsidRDefault="003A0344" w:rsidP="003A0344">
      <w:pPr>
        <w:spacing w:line="480" w:lineRule="auto"/>
        <w:rPr>
          <w:i/>
          <w:iCs/>
        </w:rPr>
      </w:pPr>
      <w:r w:rsidRPr="00D939A5">
        <w:rPr>
          <w:i/>
          <w:iCs/>
        </w:rPr>
        <w:t xml:space="preserve">Questionnaire </w:t>
      </w:r>
      <w:r>
        <w:rPr>
          <w:i/>
          <w:iCs/>
        </w:rPr>
        <w:t>R</w:t>
      </w:r>
      <w:r w:rsidRPr="00D939A5">
        <w:rPr>
          <w:i/>
          <w:iCs/>
        </w:rPr>
        <w:t>esults</w:t>
      </w:r>
    </w:p>
    <w:tbl>
      <w:tblPr>
        <w:tblW w:w="8910" w:type="dxa"/>
        <w:tblLook w:val="04A0" w:firstRow="1" w:lastRow="0" w:firstColumn="1" w:lastColumn="0" w:noHBand="0" w:noVBand="1"/>
      </w:tblPr>
      <w:tblGrid>
        <w:gridCol w:w="2900"/>
        <w:gridCol w:w="1667"/>
        <w:gridCol w:w="1185"/>
        <w:gridCol w:w="1265"/>
        <w:gridCol w:w="1387"/>
        <w:gridCol w:w="956"/>
      </w:tblGrid>
      <w:tr w:rsidR="003A0344" w:rsidRPr="00D939A5" w14:paraId="2AE62905" w14:textId="77777777" w:rsidTr="00B44424">
        <w:trPr>
          <w:trHeight w:val="960"/>
        </w:trPr>
        <w:tc>
          <w:tcPr>
            <w:tcW w:w="2900" w:type="dxa"/>
            <w:tcBorders>
              <w:top w:val="nil"/>
              <w:left w:val="nil"/>
              <w:bottom w:val="single" w:sz="4" w:space="0" w:color="auto"/>
              <w:right w:val="nil"/>
            </w:tcBorders>
            <w:shd w:val="clear" w:color="auto" w:fill="auto"/>
            <w:noWrap/>
            <w:vAlign w:val="center"/>
            <w:hideMark/>
          </w:tcPr>
          <w:p w14:paraId="1DDA1647" w14:textId="77777777" w:rsidR="003A0344" w:rsidRPr="00D939A5" w:rsidRDefault="003A0344" w:rsidP="00244FF1">
            <w:pPr>
              <w:rPr>
                <w:color w:val="000000"/>
              </w:rPr>
            </w:pPr>
            <w:r w:rsidRPr="00D939A5">
              <w:rPr>
                <w:color w:val="000000"/>
              </w:rPr>
              <w:t> </w:t>
            </w:r>
          </w:p>
        </w:tc>
        <w:tc>
          <w:tcPr>
            <w:tcW w:w="1667" w:type="dxa"/>
            <w:tcBorders>
              <w:top w:val="nil"/>
              <w:left w:val="nil"/>
              <w:bottom w:val="single" w:sz="4" w:space="0" w:color="auto"/>
              <w:right w:val="nil"/>
            </w:tcBorders>
            <w:shd w:val="clear" w:color="auto" w:fill="auto"/>
            <w:noWrap/>
            <w:vAlign w:val="center"/>
            <w:hideMark/>
          </w:tcPr>
          <w:p w14:paraId="5295592A" w14:textId="09454C0A" w:rsidR="003A0344" w:rsidRPr="008676E7" w:rsidRDefault="003A0344" w:rsidP="00216314">
            <w:pPr>
              <w:jc w:val="center"/>
              <w:rPr>
                <w:color w:val="000000"/>
              </w:rPr>
            </w:pPr>
            <w:r w:rsidRPr="008676E7">
              <w:rPr>
                <w:color w:val="000000"/>
              </w:rPr>
              <w:t>SD</w:t>
            </w:r>
          </w:p>
        </w:tc>
        <w:tc>
          <w:tcPr>
            <w:tcW w:w="1185" w:type="dxa"/>
            <w:tcBorders>
              <w:top w:val="nil"/>
              <w:left w:val="nil"/>
              <w:bottom w:val="single" w:sz="4" w:space="0" w:color="auto"/>
              <w:right w:val="nil"/>
            </w:tcBorders>
            <w:shd w:val="clear" w:color="auto" w:fill="auto"/>
            <w:noWrap/>
            <w:vAlign w:val="center"/>
            <w:hideMark/>
          </w:tcPr>
          <w:p w14:paraId="468A8303" w14:textId="4282D541" w:rsidR="003A0344" w:rsidRPr="008676E7" w:rsidRDefault="003A0344" w:rsidP="00216314">
            <w:pPr>
              <w:jc w:val="center"/>
              <w:rPr>
                <w:color w:val="000000"/>
              </w:rPr>
            </w:pPr>
            <w:r w:rsidRPr="008676E7">
              <w:rPr>
                <w:color w:val="000000"/>
              </w:rPr>
              <w:t>D</w:t>
            </w:r>
          </w:p>
        </w:tc>
        <w:tc>
          <w:tcPr>
            <w:tcW w:w="1265" w:type="dxa"/>
            <w:tcBorders>
              <w:top w:val="nil"/>
              <w:left w:val="nil"/>
              <w:bottom w:val="single" w:sz="4" w:space="0" w:color="auto"/>
              <w:right w:val="nil"/>
            </w:tcBorders>
            <w:shd w:val="clear" w:color="auto" w:fill="auto"/>
            <w:noWrap/>
            <w:vAlign w:val="center"/>
            <w:hideMark/>
          </w:tcPr>
          <w:p w14:paraId="4AD0F35D" w14:textId="77777777" w:rsidR="003A0344" w:rsidRPr="008676E7" w:rsidRDefault="003A0344" w:rsidP="00216314">
            <w:pPr>
              <w:jc w:val="center"/>
              <w:rPr>
                <w:color w:val="000000"/>
              </w:rPr>
            </w:pPr>
            <w:r w:rsidRPr="008676E7">
              <w:rPr>
                <w:color w:val="000000"/>
              </w:rPr>
              <w:t>N</w:t>
            </w:r>
          </w:p>
        </w:tc>
        <w:tc>
          <w:tcPr>
            <w:tcW w:w="1387" w:type="dxa"/>
            <w:tcBorders>
              <w:top w:val="nil"/>
              <w:left w:val="nil"/>
              <w:bottom w:val="single" w:sz="4" w:space="0" w:color="auto"/>
              <w:right w:val="nil"/>
            </w:tcBorders>
            <w:shd w:val="clear" w:color="auto" w:fill="auto"/>
            <w:noWrap/>
            <w:vAlign w:val="center"/>
            <w:hideMark/>
          </w:tcPr>
          <w:p w14:paraId="4D15187E" w14:textId="77777777" w:rsidR="003A0344" w:rsidRPr="008676E7" w:rsidRDefault="003A0344" w:rsidP="00216314">
            <w:pPr>
              <w:jc w:val="center"/>
              <w:rPr>
                <w:color w:val="000000"/>
              </w:rPr>
            </w:pPr>
            <w:r w:rsidRPr="008676E7">
              <w:rPr>
                <w:color w:val="000000"/>
              </w:rPr>
              <w:t>A</w:t>
            </w:r>
          </w:p>
        </w:tc>
        <w:tc>
          <w:tcPr>
            <w:tcW w:w="506" w:type="dxa"/>
            <w:tcBorders>
              <w:top w:val="nil"/>
              <w:left w:val="nil"/>
              <w:bottom w:val="single" w:sz="4" w:space="0" w:color="auto"/>
              <w:right w:val="nil"/>
            </w:tcBorders>
            <w:shd w:val="clear" w:color="auto" w:fill="auto"/>
            <w:noWrap/>
            <w:vAlign w:val="center"/>
            <w:hideMark/>
          </w:tcPr>
          <w:p w14:paraId="3D596E38" w14:textId="77777777" w:rsidR="003A0344" w:rsidRPr="008676E7" w:rsidRDefault="003A0344" w:rsidP="00216314">
            <w:pPr>
              <w:jc w:val="center"/>
              <w:rPr>
                <w:color w:val="000000"/>
              </w:rPr>
            </w:pPr>
            <w:r w:rsidRPr="008676E7">
              <w:rPr>
                <w:color w:val="000000"/>
              </w:rPr>
              <w:t>SA</w:t>
            </w:r>
          </w:p>
        </w:tc>
      </w:tr>
      <w:tr w:rsidR="003A0344" w:rsidRPr="00D939A5" w14:paraId="57503097" w14:textId="77777777" w:rsidTr="00B44424">
        <w:trPr>
          <w:trHeight w:val="960"/>
        </w:trPr>
        <w:tc>
          <w:tcPr>
            <w:tcW w:w="2900" w:type="dxa"/>
            <w:tcBorders>
              <w:top w:val="nil"/>
              <w:left w:val="nil"/>
              <w:bottom w:val="nil"/>
              <w:right w:val="nil"/>
            </w:tcBorders>
            <w:shd w:val="clear" w:color="auto" w:fill="auto"/>
            <w:vAlign w:val="center"/>
            <w:hideMark/>
          </w:tcPr>
          <w:p w14:paraId="5AC07404" w14:textId="501115E0" w:rsidR="003A0344" w:rsidRPr="00D939A5" w:rsidRDefault="003A0344" w:rsidP="00244FF1">
            <w:pPr>
              <w:rPr>
                <w:color w:val="000000"/>
              </w:rPr>
            </w:pPr>
            <w:r w:rsidRPr="00D939A5">
              <w:rPr>
                <w:color w:val="000000"/>
              </w:rPr>
              <w:t xml:space="preserve">1. Grading is an important </w:t>
            </w:r>
            <w:r w:rsidR="007E63AE" w:rsidRPr="00D939A5">
              <w:rPr>
                <w:color w:val="000000"/>
              </w:rPr>
              <w:t>criteri</w:t>
            </w:r>
            <w:r w:rsidR="007E63AE">
              <w:rPr>
                <w:color w:val="000000"/>
              </w:rPr>
              <w:t>on</w:t>
            </w:r>
            <w:r w:rsidR="007E63AE" w:rsidRPr="00D939A5">
              <w:rPr>
                <w:color w:val="000000"/>
              </w:rPr>
              <w:t xml:space="preserve"> </w:t>
            </w:r>
            <w:r w:rsidRPr="00D939A5">
              <w:rPr>
                <w:color w:val="000000"/>
              </w:rPr>
              <w:t>for judging student progress</w:t>
            </w:r>
            <w:r w:rsidR="00216314">
              <w:rPr>
                <w:color w:val="000000"/>
              </w:rPr>
              <w:t>.</w:t>
            </w:r>
            <w:r w:rsidR="00D836D2">
              <w:rPr>
                <w:color w:val="000000"/>
              </w:rPr>
              <w:br/>
            </w:r>
          </w:p>
        </w:tc>
        <w:tc>
          <w:tcPr>
            <w:tcW w:w="1667" w:type="dxa"/>
            <w:tcBorders>
              <w:top w:val="nil"/>
              <w:left w:val="nil"/>
              <w:bottom w:val="nil"/>
              <w:right w:val="nil"/>
            </w:tcBorders>
            <w:shd w:val="clear" w:color="auto" w:fill="auto"/>
            <w:noWrap/>
            <w:vAlign w:val="bottom"/>
            <w:hideMark/>
          </w:tcPr>
          <w:p w14:paraId="242F9712"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50C34A4E"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6F067816"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6639D774" w14:textId="77777777" w:rsidR="003A0344" w:rsidRPr="00D939A5" w:rsidRDefault="003A0344" w:rsidP="008676E7">
            <w:pPr>
              <w:jc w:val="center"/>
              <w:rPr>
                <w:color w:val="000000"/>
              </w:rPr>
            </w:pPr>
            <w:r w:rsidRPr="00D939A5">
              <w:rPr>
                <w:color w:val="000000"/>
              </w:rPr>
              <w:t>77%</w:t>
            </w:r>
          </w:p>
        </w:tc>
        <w:tc>
          <w:tcPr>
            <w:tcW w:w="506" w:type="dxa"/>
            <w:tcBorders>
              <w:top w:val="nil"/>
              <w:left w:val="nil"/>
              <w:bottom w:val="nil"/>
              <w:right w:val="nil"/>
            </w:tcBorders>
            <w:shd w:val="clear" w:color="auto" w:fill="auto"/>
            <w:noWrap/>
            <w:vAlign w:val="bottom"/>
            <w:hideMark/>
          </w:tcPr>
          <w:p w14:paraId="540B79E5" w14:textId="77777777" w:rsidR="003A0344" w:rsidRPr="00D939A5" w:rsidRDefault="003A0344" w:rsidP="008676E7">
            <w:pPr>
              <w:jc w:val="center"/>
              <w:rPr>
                <w:color w:val="000000"/>
              </w:rPr>
            </w:pPr>
            <w:r w:rsidRPr="00D939A5">
              <w:rPr>
                <w:color w:val="000000"/>
              </w:rPr>
              <w:t>15.30%</w:t>
            </w:r>
          </w:p>
        </w:tc>
      </w:tr>
      <w:tr w:rsidR="003A0344" w:rsidRPr="00D939A5" w14:paraId="55ED8E11" w14:textId="77777777" w:rsidTr="00B44424">
        <w:trPr>
          <w:trHeight w:val="960"/>
        </w:trPr>
        <w:tc>
          <w:tcPr>
            <w:tcW w:w="2900" w:type="dxa"/>
            <w:tcBorders>
              <w:top w:val="nil"/>
              <w:left w:val="nil"/>
              <w:bottom w:val="nil"/>
              <w:right w:val="nil"/>
            </w:tcBorders>
            <w:shd w:val="clear" w:color="auto" w:fill="auto"/>
            <w:vAlign w:val="center"/>
            <w:hideMark/>
          </w:tcPr>
          <w:p w14:paraId="3A64E7FF" w14:textId="19CE4F37" w:rsidR="003A0344" w:rsidRPr="00D939A5" w:rsidRDefault="003A0344" w:rsidP="00244FF1">
            <w:pPr>
              <w:rPr>
                <w:color w:val="000000"/>
              </w:rPr>
            </w:pPr>
            <w:r w:rsidRPr="00D939A5">
              <w:rPr>
                <w:color w:val="000000"/>
              </w:rPr>
              <w:t>2. Grading has an important role in classroom assessment</w:t>
            </w:r>
            <w:r w:rsidR="00216314">
              <w:rPr>
                <w:color w:val="000000"/>
              </w:rPr>
              <w:t>.</w:t>
            </w:r>
          </w:p>
        </w:tc>
        <w:tc>
          <w:tcPr>
            <w:tcW w:w="1667" w:type="dxa"/>
            <w:tcBorders>
              <w:top w:val="nil"/>
              <w:left w:val="nil"/>
              <w:bottom w:val="nil"/>
              <w:right w:val="nil"/>
            </w:tcBorders>
            <w:shd w:val="clear" w:color="auto" w:fill="auto"/>
            <w:noWrap/>
            <w:vAlign w:val="bottom"/>
            <w:hideMark/>
          </w:tcPr>
          <w:p w14:paraId="4C2504FE"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433D5891"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237B99C7" w14:textId="77777777" w:rsidR="003A0344" w:rsidRPr="00D939A5" w:rsidRDefault="003A0344" w:rsidP="008676E7">
            <w:pPr>
              <w:jc w:val="center"/>
              <w:rPr>
                <w:color w:val="000000"/>
              </w:rPr>
            </w:pPr>
            <w:r w:rsidRPr="00D939A5">
              <w:rPr>
                <w:color w:val="000000"/>
              </w:rPr>
              <w:t>0%</w:t>
            </w:r>
          </w:p>
        </w:tc>
        <w:tc>
          <w:tcPr>
            <w:tcW w:w="1387" w:type="dxa"/>
            <w:tcBorders>
              <w:top w:val="nil"/>
              <w:left w:val="nil"/>
              <w:bottom w:val="nil"/>
              <w:right w:val="nil"/>
            </w:tcBorders>
            <w:shd w:val="clear" w:color="auto" w:fill="auto"/>
            <w:noWrap/>
            <w:vAlign w:val="bottom"/>
            <w:hideMark/>
          </w:tcPr>
          <w:p w14:paraId="57C73EBC" w14:textId="77777777" w:rsidR="003A0344" w:rsidRPr="00D939A5" w:rsidRDefault="003A0344" w:rsidP="008676E7">
            <w:pPr>
              <w:jc w:val="center"/>
              <w:rPr>
                <w:color w:val="000000"/>
              </w:rPr>
            </w:pPr>
            <w:r w:rsidRPr="00D939A5">
              <w:rPr>
                <w:color w:val="000000"/>
              </w:rPr>
              <w:t>77%</w:t>
            </w:r>
          </w:p>
        </w:tc>
        <w:tc>
          <w:tcPr>
            <w:tcW w:w="506" w:type="dxa"/>
            <w:tcBorders>
              <w:top w:val="nil"/>
              <w:left w:val="nil"/>
              <w:bottom w:val="nil"/>
              <w:right w:val="nil"/>
            </w:tcBorders>
            <w:shd w:val="clear" w:color="auto" w:fill="auto"/>
            <w:noWrap/>
            <w:vAlign w:val="bottom"/>
            <w:hideMark/>
          </w:tcPr>
          <w:p w14:paraId="11BE8B2A" w14:textId="77777777" w:rsidR="003A0344" w:rsidRPr="00D939A5" w:rsidRDefault="003A0344" w:rsidP="008676E7">
            <w:pPr>
              <w:jc w:val="center"/>
              <w:rPr>
                <w:color w:val="000000"/>
              </w:rPr>
            </w:pPr>
            <w:r w:rsidRPr="00D939A5">
              <w:rPr>
                <w:color w:val="000000"/>
              </w:rPr>
              <w:t>15.30%</w:t>
            </w:r>
          </w:p>
        </w:tc>
      </w:tr>
      <w:tr w:rsidR="003A0344" w:rsidRPr="00D939A5" w14:paraId="13F52797" w14:textId="77777777" w:rsidTr="00B44424">
        <w:trPr>
          <w:trHeight w:val="960"/>
        </w:trPr>
        <w:tc>
          <w:tcPr>
            <w:tcW w:w="2900" w:type="dxa"/>
            <w:tcBorders>
              <w:top w:val="nil"/>
              <w:left w:val="nil"/>
              <w:bottom w:val="nil"/>
              <w:right w:val="nil"/>
            </w:tcBorders>
            <w:shd w:val="clear" w:color="auto" w:fill="auto"/>
            <w:vAlign w:val="center"/>
            <w:hideMark/>
          </w:tcPr>
          <w:p w14:paraId="15700AC7" w14:textId="2F360F38" w:rsidR="003A0344" w:rsidRPr="000C38CC" w:rsidRDefault="003A0344" w:rsidP="00244FF1">
            <w:pPr>
              <w:rPr>
                <w:b/>
                <w:bCs/>
                <w:color w:val="000000"/>
              </w:rPr>
            </w:pPr>
          </w:p>
          <w:p w14:paraId="065A3DA7" w14:textId="3B684780" w:rsidR="003A0344" w:rsidRPr="00D939A5" w:rsidRDefault="003A0344" w:rsidP="00244FF1">
            <w:pPr>
              <w:rPr>
                <w:color w:val="000000"/>
              </w:rPr>
            </w:pPr>
            <w:r>
              <w:rPr>
                <w:color w:val="000000"/>
              </w:rPr>
              <w:t xml:space="preserve">3. </w:t>
            </w:r>
            <w:r w:rsidRPr="00D939A5">
              <w:rPr>
                <w:color w:val="000000"/>
              </w:rPr>
              <w:t>Grading has a positive effect on students</w:t>
            </w:r>
            <w:r w:rsidR="007F6F24">
              <w:rPr>
                <w:color w:val="000000"/>
              </w:rPr>
              <w:t>’</w:t>
            </w:r>
            <w:r w:rsidRPr="00D939A5">
              <w:rPr>
                <w:color w:val="000000"/>
              </w:rPr>
              <w:t xml:space="preserve"> academic learning</w:t>
            </w:r>
            <w:r w:rsidR="00216314">
              <w:rPr>
                <w:color w:val="000000"/>
              </w:rPr>
              <w:t>.</w:t>
            </w:r>
          </w:p>
        </w:tc>
        <w:tc>
          <w:tcPr>
            <w:tcW w:w="1667" w:type="dxa"/>
            <w:tcBorders>
              <w:top w:val="nil"/>
              <w:left w:val="nil"/>
              <w:bottom w:val="nil"/>
              <w:right w:val="nil"/>
            </w:tcBorders>
            <w:shd w:val="clear" w:color="auto" w:fill="auto"/>
            <w:noWrap/>
            <w:vAlign w:val="bottom"/>
            <w:hideMark/>
          </w:tcPr>
          <w:p w14:paraId="4EFBDC79"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2F45FFA0"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2B6C65A8" w14:textId="77777777" w:rsidR="003A0344" w:rsidRPr="00D939A5" w:rsidRDefault="003A0344" w:rsidP="008676E7">
            <w:pPr>
              <w:jc w:val="center"/>
              <w:rPr>
                <w:color w:val="000000"/>
              </w:rPr>
            </w:pPr>
            <w:r w:rsidRPr="00D939A5">
              <w:rPr>
                <w:color w:val="000000"/>
              </w:rPr>
              <w:t>46.20%</w:t>
            </w:r>
          </w:p>
        </w:tc>
        <w:tc>
          <w:tcPr>
            <w:tcW w:w="1387" w:type="dxa"/>
            <w:tcBorders>
              <w:top w:val="nil"/>
              <w:left w:val="nil"/>
              <w:bottom w:val="nil"/>
              <w:right w:val="nil"/>
            </w:tcBorders>
            <w:shd w:val="clear" w:color="auto" w:fill="auto"/>
            <w:noWrap/>
            <w:vAlign w:val="bottom"/>
            <w:hideMark/>
          </w:tcPr>
          <w:p w14:paraId="7884B146"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1591C311" w14:textId="77777777" w:rsidR="003A0344" w:rsidRPr="00D939A5" w:rsidRDefault="003A0344" w:rsidP="008676E7">
            <w:pPr>
              <w:jc w:val="center"/>
              <w:rPr>
                <w:color w:val="000000"/>
              </w:rPr>
            </w:pPr>
            <w:r w:rsidRPr="00D939A5">
              <w:rPr>
                <w:color w:val="000000"/>
              </w:rPr>
              <w:t>15.30%</w:t>
            </w:r>
          </w:p>
        </w:tc>
      </w:tr>
      <w:tr w:rsidR="003A0344" w:rsidRPr="00D939A5" w14:paraId="755F3AB9" w14:textId="77777777" w:rsidTr="00B44424">
        <w:trPr>
          <w:trHeight w:val="960"/>
        </w:trPr>
        <w:tc>
          <w:tcPr>
            <w:tcW w:w="2900" w:type="dxa"/>
            <w:tcBorders>
              <w:top w:val="nil"/>
              <w:left w:val="nil"/>
              <w:bottom w:val="nil"/>
              <w:right w:val="nil"/>
            </w:tcBorders>
            <w:shd w:val="clear" w:color="auto" w:fill="auto"/>
            <w:vAlign w:val="center"/>
            <w:hideMark/>
          </w:tcPr>
          <w:p w14:paraId="05F2FB30" w14:textId="77777777" w:rsidR="003A0344" w:rsidRDefault="003F245C" w:rsidP="00244FF1">
            <w:pPr>
              <w:rPr>
                <w:color w:val="000000"/>
              </w:rPr>
            </w:pPr>
            <w:r>
              <w:rPr>
                <w:color w:val="000000"/>
              </w:rPr>
              <w:br/>
            </w:r>
            <w:r w:rsidR="003A0344" w:rsidRPr="00D939A5">
              <w:rPr>
                <w:color w:val="000000"/>
              </w:rPr>
              <w:t>4. Grading practices are important measures of student achievement</w:t>
            </w:r>
            <w:r w:rsidR="00216314">
              <w:rPr>
                <w:color w:val="000000"/>
              </w:rPr>
              <w:t>.</w:t>
            </w:r>
          </w:p>
          <w:p w14:paraId="3EFC791D" w14:textId="292606EE" w:rsidR="00D836D2" w:rsidRPr="00D939A5" w:rsidRDefault="00D836D2" w:rsidP="00244FF1">
            <w:pPr>
              <w:rPr>
                <w:color w:val="000000"/>
              </w:rPr>
            </w:pPr>
          </w:p>
        </w:tc>
        <w:tc>
          <w:tcPr>
            <w:tcW w:w="1667" w:type="dxa"/>
            <w:tcBorders>
              <w:top w:val="nil"/>
              <w:left w:val="nil"/>
              <w:bottom w:val="nil"/>
              <w:right w:val="nil"/>
            </w:tcBorders>
            <w:shd w:val="clear" w:color="auto" w:fill="auto"/>
            <w:noWrap/>
            <w:vAlign w:val="bottom"/>
            <w:hideMark/>
          </w:tcPr>
          <w:p w14:paraId="76BF1C48"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1CACF2B1"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31E71F6F" w14:textId="77777777" w:rsidR="003A0344" w:rsidRPr="00D939A5" w:rsidRDefault="003A0344" w:rsidP="008676E7">
            <w:pPr>
              <w:jc w:val="center"/>
              <w:rPr>
                <w:color w:val="000000"/>
              </w:rPr>
            </w:pPr>
            <w:r w:rsidRPr="00D939A5">
              <w:rPr>
                <w:color w:val="000000"/>
              </w:rPr>
              <w:t>23.10%</w:t>
            </w:r>
          </w:p>
        </w:tc>
        <w:tc>
          <w:tcPr>
            <w:tcW w:w="1387" w:type="dxa"/>
            <w:tcBorders>
              <w:top w:val="nil"/>
              <w:left w:val="nil"/>
              <w:bottom w:val="nil"/>
              <w:right w:val="nil"/>
            </w:tcBorders>
            <w:shd w:val="clear" w:color="auto" w:fill="auto"/>
            <w:noWrap/>
            <w:vAlign w:val="bottom"/>
            <w:hideMark/>
          </w:tcPr>
          <w:p w14:paraId="0AADA278" w14:textId="77777777" w:rsidR="003A0344" w:rsidRPr="00D939A5" w:rsidRDefault="003A0344" w:rsidP="008676E7">
            <w:pPr>
              <w:jc w:val="center"/>
              <w:rPr>
                <w:color w:val="000000"/>
              </w:rPr>
            </w:pPr>
            <w:r w:rsidRPr="00D939A5">
              <w:rPr>
                <w:color w:val="000000"/>
              </w:rPr>
              <w:t>53.80%</w:t>
            </w:r>
          </w:p>
        </w:tc>
        <w:tc>
          <w:tcPr>
            <w:tcW w:w="506" w:type="dxa"/>
            <w:tcBorders>
              <w:top w:val="nil"/>
              <w:left w:val="nil"/>
              <w:bottom w:val="nil"/>
              <w:right w:val="nil"/>
            </w:tcBorders>
            <w:shd w:val="clear" w:color="auto" w:fill="auto"/>
            <w:noWrap/>
            <w:vAlign w:val="bottom"/>
            <w:hideMark/>
          </w:tcPr>
          <w:p w14:paraId="423E9176" w14:textId="77777777" w:rsidR="003A0344" w:rsidRPr="00D939A5" w:rsidRDefault="003A0344" w:rsidP="008676E7">
            <w:pPr>
              <w:jc w:val="center"/>
              <w:rPr>
                <w:color w:val="000000"/>
              </w:rPr>
            </w:pPr>
            <w:r w:rsidRPr="00D939A5">
              <w:rPr>
                <w:color w:val="000000"/>
              </w:rPr>
              <w:t>7.70%</w:t>
            </w:r>
          </w:p>
        </w:tc>
      </w:tr>
      <w:tr w:rsidR="003A0344" w:rsidRPr="00D939A5" w14:paraId="2152F503" w14:textId="77777777" w:rsidTr="00B44424">
        <w:trPr>
          <w:trHeight w:val="960"/>
        </w:trPr>
        <w:tc>
          <w:tcPr>
            <w:tcW w:w="2900" w:type="dxa"/>
            <w:tcBorders>
              <w:top w:val="nil"/>
              <w:left w:val="nil"/>
              <w:bottom w:val="nil"/>
              <w:right w:val="nil"/>
            </w:tcBorders>
            <w:shd w:val="clear" w:color="auto" w:fill="auto"/>
            <w:vAlign w:val="center"/>
            <w:hideMark/>
          </w:tcPr>
          <w:p w14:paraId="615CC9C2" w14:textId="6B43F54A" w:rsidR="003A0344" w:rsidRPr="00D939A5" w:rsidRDefault="00D836D2" w:rsidP="00244FF1">
            <w:pPr>
              <w:rPr>
                <w:color w:val="000000"/>
              </w:rPr>
            </w:pPr>
            <w:r w:rsidRPr="0029008C">
              <w:rPr>
                <w:b/>
                <w:bCs/>
                <w:color w:val="000000"/>
              </w:rPr>
              <w:t>Table 3</w:t>
            </w:r>
            <w:r>
              <w:rPr>
                <w:color w:val="000000"/>
              </w:rPr>
              <w:t xml:space="preserve"> (continued)</w:t>
            </w:r>
            <w:r>
              <w:rPr>
                <w:color w:val="000000"/>
              </w:rPr>
              <w:br/>
            </w:r>
            <w:r>
              <w:rPr>
                <w:color w:val="000000"/>
              </w:rPr>
              <w:br/>
            </w:r>
            <w:r w:rsidR="003A0344" w:rsidRPr="00D939A5">
              <w:rPr>
                <w:color w:val="000000"/>
              </w:rPr>
              <w:t xml:space="preserve">5. Grading practices are </w:t>
            </w:r>
            <w:r w:rsidR="003A0344" w:rsidRPr="00D939A5">
              <w:rPr>
                <w:color w:val="000000"/>
              </w:rPr>
              <w:lastRenderedPageBreak/>
              <w:t>important measures of student learning</w:t>
            </w:r>
            <w:r w:rsidR="00216314">
              <w:rPr>
                <w:color w:val="000000"/>
              </w:rPr>
              <w:t>.</w:t>
            </w:r>
            <w:r w:rsidR="003A0344"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3FB50FBD" w14:textId="77777777" w:rsidR="003A0344" w:rsidRPr="00D939A5" w:rsidRDefault="003A0344" w:rsidP="008676E7">
            <w:pPr>
              <w:jc w:val="center"/>
              <w:rPr>
                <w:color w:val="000000"/>
              </w:rPr>
            </w:pPr>
            <w:r w:rsidRPr="00D939A5">
              <w:rPr>
                <w:color w:val="000000"/>
              </w:rPr>
              <w:lastRenderedPageBreak/>
              <w:t>0%</w:t>
            </w:r>
          </w:p>
        </w:tc>
        <w:tc>
          <w:tcPr>
            <w:tcW w:w="1185" w:type="dxa"/>
            <w:tcBorders>
              <w:top w:val="nil"/>
              <w:left w:val="nil"/>
              <w:bottom w:val="nil"/>
              <w:right w:val="nil"/>
            </w:tcBorders>
            <w:shd w:val="clear" w:color="auto" w:fill="auto"/>
            <w:noWrap/>
            <w:vAlign w:val="bottom"/>
            <w:hideMark/>
          </w:tcPr>
          <w:p w14:paraId="20298D98"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7529C214" w14:textId="77777777" w:rsidR="003A0344" w:rsidRPr="00D939A5" w:rsidRDefault="003A0344" w:rsidP="008676E7">
            <w:pPr>
              <w:jc w:val="center"/>
              <w:rPr>
                <w:color w:val="000000"/>
              </w:rPr>
            </w:pPr>
            <w:r w:rsidRPr="00D939A5">
              <w:rPr>
                <w:color w:val="000000"/>
              </w:rPr>
              <w:t>38.50%</w:t>
            </w:r>
          </w:p>
        </w:tc>
        <w:tc>
          <w:tcPr>
            <w:tcW w:w="1387" w:type="dxa"/>
            <w:tcBorders>
              <w:top w:val="nil"/>
              <w:left w:val="nil"/>
              <w:bottom w:val="nil"/>
              <w:right w:val="nil"/>
            </w:tcBorders>
            <w:shd w:val="clear" w:color="auto" w:fill="auto"/>
            <w:noWrap/>
            <w:vAlign w:val="bottom"/>
            <w:hideMark/>
          </w:tcPr>
          <w:p w14:paraId="5E076C81"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5DDA78A3" w14:textId="77777777" w:rsidR="003A0344" w:rsidRPr="00D939A5" w:rsidRDefault="003A0344" w:rsidP="008676E7">
            <w:pPr>
              <w:jc w:val="center"/>
              <w:rPr>
                <w:color w:val="000000"/>
              </w:rPr>
            </w:pPr>
            <w:r w:rsidRPr="00D939A5">
              <w:rPr>
                <w:color w:val="000000"/>
              </w:rPr>
              <w:t>7.70%</w:t>
            </w:r>
          </w:p>
        </w:tc>
      </w:tr>
      <w:tr w:rsidR="003A0344" w:rsidRPr="00D939A5" w14:paraId="59F52E52" w14:textId="77777777" w:rsidTr="00B44424">
        <w:trPr>
          <w:trHeight w:val="960"/>
        </w:trPr>
        <w:tc>
          <w:tcPr>
            <w:tcW w:w="2900" w:type="dxa"/>
            <w:tcBorders>
              <w:top w:val="nil"/>
              <w:left w:val="nil"/>
              <w:bottom w:val="nil"/>
              <w:right w:val="nil"/>
            </w:tcBorders>
            <w:shd w:val="clear" w:color="auto" w:fill="auto"/>
            <w:vAlign w:val="center"/>
            <w:hideMark/>
          </w:tcPr>
          <w:p w14:paraId="068E27DE" w14:textId="6E462078" w:rsidR="003A0344" w:rsidRPr="00D939A5" w:rsidRDefault="0083200F" w:rsidP="00244FF1">
            <w:pPr>
              <w:rPr>
                <w:color w:val="000000"/>
              </w:rPr>
            </w:pPr>
            <w:r>
              <w:rPr>
                <w:color w:val="000000"/>
              </w:rPr>
              <w:br/>
            </w:r>
            <w:r w:rsidR="003A0344" w:rsidRPr="00D939A5">
              <w:rPr>
                <w:color w:val="000000"/>
              </w:rPr>
              <w:t>6. Grading has a strong impact on students</w:t>
            </w:r>
            <w:r w:rsidR="007F6F24">
              <w:rPr>
                <w:color w:val="000000"/>
              </w:rPr>
              <w:t>’</w:t>
            </w:r>
            <w:r w:rsidR="003A0344" w:rsidRPr="00D939A5">
              <w:rPr>
                <w:color w:val="000000"/>
              </w:rPr>
              <w:t xml:space="preserve"> learning</w:t>
            </w:r>
            <w:r w:rsidR="00216314">
              <w:rPr>
                <w:color w:val="000000"/>
              </w:rPr>
              <w:t>.</w:t>
            </w:r>
            <w:r w:rsidR="003A0344"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169C36D5"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01F0524A"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7B918A3D" w14:textId="77777777" w:rsidR="003A0344" w:rsidRPr="00D939A5" w:rsidRDefault="003A0344" w:rsidP="008676E7">
            <w:pPr>
              <w:jc w:val="center"/>
              <w:rPr>
                <w:color w:val="000000"/>
              </w:rPr>
            </w:pPr>
            <w:r w:rsidRPr="00D939A5">
              <w:rPr>
                <w:color w:val="000000"/>
              </w:rPr>
              <w:t>30.80%</w:t>
            </w:r>
          </w:p>
        </w:tc>
        <w:tc>
          <w:tcPr>
            <w:tcW w:w="1387" w:type="dxa"/>
            <w:tcBorders>
              <w:top w:val="nil"/>
              <w:left w:val="nil"/>
              <w:bottom w:val="nil"/>
              <w:right w:val="nil"/>
            </w:tcBorders>
            <w:shd w:val="clear" w:color="auto" w:fill="auto"/>
            <w:noWrap/>
            <w:vAlign w:val="bottom"/>
            <w:hideMark/>
          </w:tcPr>
          <w:p w14:paraId="1971508F"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2B2C34E0" w14:textId="77777777" w:rsidR="003A0344" w:rsidRPr="00D939A5" w:rsidRDefault="003A0344" w:rsidP="008676E7">
            <w:pPr>
              <w:jc w:val="center"/>
              <w:rPr>
                <w:color w:val="000000"/>
              </w:rPr>
            </w:pPr>
            <w:r w:rsidRPr="00D939A5">
              <w:rPr>
                <w:color w:val="000000"/>
              </w:rPr>
              <w:t>15.30%</w:t>
            </w:r>
          </w:p>
        </w:tc>
      </w:tr>
      <w:tr w:rsidR="003A0344" w:rsidRPr="00D939A5" w14:paraId="21201CAD" w14:textId="77777777" w:rsidTr="00B44424">
        <w:trPr>
          <w:trHeight w:val="960"/>
        </w:trPr>
        <w:tc>
          <w:tcPr>
            <w:tcW w:w="2900" w:type="dxa"/>
            <w:tcBorders>
              <w:top w:val="nil"/>
              <w:left w:val="nil"/>
              <w:bottom w:val="nil"/>
              <w:right w:val="nil"/>
            </w:tcBorders>
            <w:shd w:val="clear" w:color="auto" w:fill="auto"/>
            <w:vAlign w:val="center"/>
            <w:hideMark/>
          </w:tcPr>
          <w:p w14:paraId="2DFEDB6E" w14:textId="499CD747" w:rsidR="003A0344" w:rsidRPr="00D939A5" w:rsidRDefault="0029008C" w:rsidP="00244FF1">
            <w:pPr>
              <w:rPr>
                <w:color w:val="000000"/>
              </w:rPr>
            </w:pPr>
            <w:r>
              <w:rPr>
                <w:color w:val="000000"/>
              </w:rPr>
              <w:br/>
            </w:r>
            <w:r w:rsidR="003A0344" w:rsidRPr="00D939A5">
              <w:rPr>
                <w:color w:val="000000"/>
              </w:rPr>
              <w:t>7. Grading helps me categorize students as above average, average, and below average</w:t>
            </w:r>
            <w:r w:rsidR="00216314">
              <w:rPr>
                <w:color w:val="000000"/>
              </w:rPr>
              <w:t>.</w:t>
            </w:r>
          </w:p>
        </w:tc>
        <w:tc>
          <w:tcPr>
            <w:tcW w:w="1667" w:type="dxa"/>
            <w:tcBorders>
              <w:top w:val="nil"/>
              <w:left w:val="nil"/>
              <w:bottom w:val="nil"/>
              <w:right w:val="nil"/>
            </w:tcBorders>
            <w:shd w:val="clear" w:color="auto" w:fill="auto"/>
            <w:noWrap/>
            <w:vAlign w:val="bottom"/>
            <w:hideMark/>
          </w:tcPr>
          <w:p w14:paraId="2534C40F"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745236A8" w14:textId="77777777" w:rsidR="003A0344" w:rsidRPr="00D939A5" w:rsidRDefault="003A0344" w:rsidP="008676E7">
            <w:pPr>
              <w:jc w:val="center"/>
              <w:rPr>
                <w:color w:val="000000"/>
              </w:rPr>
            </w:pPr>
            <w:r w:rsidRPr="00D939A5">
              <w:rPr>
                <w:color w:val="000000"/>
              </w:rPr>
              <w:t>30.80%</w:t>
            </w:r>
          </w:p>
        </w:tc>
        <w:tc>
          <w:tcPr>
            <w:tcW w:w="1265" w:type="dxa"/>
            <w:tcBorders>
              <w:top w:val="nil"/>
              <w:left w:val="nil"/>
              <w:bottom w:val="nil"/>
              <w:right w:val="nil"/>
            </w:tcBorders>
            <w:shd w:val="clear" w:color="auto" w:fill="auto"/>
            <w:noWrap/>
            <w:vAlign w:val="bottom"/>
            <w:hideMark/>
          </w:tcPr>
          <w:p w14:paraId="1107C89D" w14:textId="77777777" w:rsidR="003A0344" w:rsidRPr="00D939A5" w:rsidRDefault="003A0344" w:rsidP="008676E7">
            <w:pPr>
              <w:jc w:val="center"/>
              <w:rPr>
                <w:color w:val="000000"/>
              </w:rPr>
            </w:pPr>
            <w:r w:rsidRPr="00D939A5">
              <w:rPr>
                <w:color w:val="000000"/>
              </w:rPr>
              <w:t>46.20%</w:t>
            </w:r>
          </w:p>
        </w:tc>
        <w:tc>
          <w:tcPr>
            <w:tcW w:w="1387" w:type="dxa"/>
            <w:tcBorders>
              <w:top w:val="nil"/>
              <w:left w:val="nil"/>
              <w:bottom w:val="nil"/>
              <w:right w:val="nil"/>
            </w:tcBorders>
            <w:shd w:val="clear" w:color="auto" w:fill="auto"/>
            <w:noWrap/>
            <w:vAlign w:val="bottom"/>
            <w:hideMark/>
          </w:tcPr>
          <w:p w14:paraId="72A7F2FE" w14:textId="77777777" w:rsidR="003A0344" w:rsidRPr="00D939A5" w:rsidRDefault="003A0344" w:rsidP="008676E7">
            <w:pPr>
              <w:jc w:val="center"/>
              <w:rPr>
                <w:color w:val="000000"/>
              </w:rPr>
            </w:pPr>
            <w:r w:rsidRPr="00D939A5">
              <w:rPr>
                <w:color w:val="000000"/>
              </w:rPr>
              <w:t>23.10%</w:t>
            </w:r>
          </w:p>
        </w:tc>
        <w:tc>
          <w:tcPr>
            <w:tcW w:w="506" w:type="dxa"/>
            <w:tcBorders>
              <w:top w:val="nil"/>
              <w:left w:val="nil"/>
              <w:bottom w:val="nil"/>
              <w:right w:val="nil"/>
            </w:tcBorders>
            <w:shd w:val="clear" w:color="auto" w:fill="auto"/>
            <w:noWrap/>
            <w:vAlign w:val="bottom"/>
            <w:hideMark/>
          </w:tcPr>
          <w:p w14:paraId="3021F0D0" w14:textId="77777777" w:rsidR="003A0344" w:rsidRPr="00D939A5" w:rsidRDefault="003A0344" w:rsidP="008676E7">
            <w:pPr>
              <w:jc w:val="center"/>
              <w:rPr>
                <w:color w:val="000000"/>
              </w:rPr>
            </w:pPr>
            <w:r w:rsidRPr="00D939A5">
              <w:rPr>
                <w:color w:val="000000"/>
              </w:rPr>
              <w:t>7.70%</w:t>
            </w:r>
          </w:p>
        </w:tc>
      </w:tr>
      <w:tr w:rsidR="003A0344" w:rsidRPr="00D939A5" w14:paraId="725A6F3A" w14:textId="77777777" w:rsidTr="00B44424">
        <w:trPr>
          <w:trHeight w:val="960"/>
        </w:trPr>
        <w:tc>
          <w:tcPr>
            <w:tcW w:w="2900" w:type="dxa"/>
            <w:tcBorders>
              <w:top w:val="nil"/>
              <w:left w:val="nil"/>
              <w:bottom w:val="nil"/>
              <w:right w:val="nil"/>
            </w:tcBorders>
            <w:shd w:val="clear" w:color="auto" w:fill="auto"/>
            <w:vAlign w:val="center"/>
            <w:hideMark/>
          </w:tcPr>
          <w:p w14:paraId="67F8ECC4" w14:textId="31841A4C" w:rsidR="003A0344" w:rsidRPr="00D939A5" w:rsidRDefault="003A0344" w:rsidP="00244FF1">
            <w:pPr>
              <w:rPr>
                <w:color w:val="000000"/>
              </w:rPr>
            </w:pPr>
            <w:r w:rsidRPr="00D939A5">
              <w:rPr>
                <w:color w:val="000000"/>
              </w:rPr>
              <w:t>8. Grading can help me improve my instruction</w:t>
            </w:r>
            <w:r w:rsidR="00216314">
              <w:rPr>
                <w:color w:val="000000"/>
              </w:rPr>
              <w:t>.</w:t>
            </w:r>
          </w:p>
        </w:tc>
        <w:tc>
          <w:tcPr>
            <w:tcW w:w="1667" w:type="dxa"/>
            <w:tcBorders>
              <w:top w:val="nil"/>
              <w:left w:val="nil"/>
              <w:bottom w:val="nil"/>
              <w:right w:val="nil"/>
            </w:tcBorders>
            <w:shd w:val="clear" w:color="auto" w:fill="auto"/>
            <w:noWrap/>
            <w:vAlign w:val="bottom"/>
            <w:hideMark/>
          </w:tcPr>
          <w:p w14:paraId="53A005D3"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3D0C5BB3"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1E26B905"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4E94CA3C" w14:textId="77777777" w:rsidR="003A0344" w:rsidRPr="00D939A5" w:rsidRDefault="003A0344" w:rsidP="008676E7">
            <w:pPr>
              <w:jc w:val="center"/>
              <w:rPr>
                <w:color w:val="000000"/>
              </w:rPr>
            </w:pPr>
            <w:r w:rsidRPr="00D939A5">
              <w:rPr>
                <w:color w:val="000000"/>
              </w:rPr>
              <w:t>69.20%</w:t>
            </w:r>
          </w:p>
        </w:tc>
        <w:tc>
          <w:tcPr>
            <w:tcW w:w="506" w:type="dxa"/>
            <w:tcBorders>
              <w:top w:val="nil"/>
              <w:left w:val="nil"/>
              <w:bottom w:val="nil"/>
              <w:right w:val="nil"/>
            </w:tcBorders>
            <w:shd w:val="clear" w:color="auto" w:fill="auto"/>
            <w:noWrap/>
            <w:vAlign w:val="bottom"/>
            <w:hideMark/>
          </w:tcPr>
          <w:p w14:paraId="3D1F3C55" w14:textId="77777777" w:rsidR="003A0344" w:rsidRPr="00D939A5" w:rsidRDefault="003A0344" w:rsidP="008676E7">
            <w:pPr>
              <w:jc w:val="center"/>
              <w:rPr>
                <w:color w:val="000000"/>
              </w:rPr>
            </w:pPr>
            <w:r w:rsidRPr="00D939A5">
              <w:rPr>
                <w:color w:val="000000"/>
              </w:rPr>
              <w:t>15.30%</w:t>
            </w:r>
          </w:p>
        </w:tc>
      </w:tr>
      <w:tr w:rsidR="003A0344" w:rsidRPr="00D939A5" w14:paraId="33711F91" w14:textId="77777777" w:rsidTr="00B44424">
        <w:trPr>
          <w:trHeight w:val="960"/>
        </w:trPr>
        <w:tc>
          <w:tcPr>
            <w:tcW w:w="2900" w:type="dxa"/>
            <w:tcBorders>
              <w:top w:val="nil"/>
              <w:left w:val="nil"/>
              <w:bottom w:val="nil"/>
              <w:right w:val="nil"/>
            </w:tcBorders>
            <w:shd w:val="clear" w:color="auto" w:fill="auto"/>
            <w:vAlign w:val="center"/>
            <w:hideMark/>
          </w:tcPr>
          <w:p w14:paraId="126A08EC" w14:textId="181E1E8C" w:rsidR="003A0344" w:rsidRPr="00D939A5" w:rsidRDefault="003A0344" w:rsidP="00244FF1">
            <w:pPr>
              <w:rPr>
                <w:color w:val="000000"/>
              </w:rPr>
            </w:pPr>
            <w:r w:rsidRPr="00D939A5">
              <w:rPr>
                <w:color w:val="000000"/>
              </w:rPr>
              <w:t>9. Grading can encourage good work by students</w:t>
            </w:r>
            <w:r w:rsidR="00216314">
              <w:rPr>
                <w:color w:val="000000"/>
              </w:rPr>
              <w:t>.</w:t>
            </w:r>
          </w:p>
        </w:tc>
        <w:tc>
          <w:tcPr>
            <w:tcW w:w="1667" w:type="dxa"/>
            <w:tcBorders>
              <w:top w:val="nil"/>
              <w:left w:val="nil"/>
              <w:bottom w:val="nil"/>
              <w:right w:val="nil"/>
            </w:tcBorders>
            <w:shd w:val="clear" w:color="auto" w:fill="auto"/>
            <w:noWrap/>
            <w:vAlign w:val="bottom"/>
            <w:hideMark/>
          </w:tcPr>
          <w:p w14:paraId="08E4FB29"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53841AED"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0E09D76F"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2A9A6EEE" w14:textId="77777777" w:rsidR="003A0344" w:rsidRPr="00D939A5" w:rsidRDefault="003A0344" w:rsidP="008676E7">
            <w:pPr>
              <w:jc w:val="center"/>
              <w:rPr>
                <w:color w:val="000000"/>
              </w:rPr>
            </w:pPr>
            <w:r w:rsidRPr="00D939A5">
              <w:rPr>
                <w:color w:val="000000"/>
              </w:rPr>
              <w:t>61.50%</w:t>
            </w:r>
          </w:p>
        </w:tc>
        <w:tc>
          <w:tcPr>
            <w:tcW w:w="506" w:type="dxa"/>
            <w:tcBorders>
              <w:top w:val="nil"/>
              <w:left w:val="nil"/>
              <w:bottom w:val="nil"/>
              <w:right w:val="nil"/>
            </w:tcBorders>
            <w:shd w:val="clear" w:color="auto" w:fill="auto"/>
            <w:noWrap/>
            <w:vAlign w:val="bottom"/>
            <w:hideMark/>
          </w:tcPr>
          <w:p w14:paraId="019E5D62" w14:textId="77777777" w:rsidR="003A0344" w:rsidRPr="00D939A5" w:rsidRDefault="003A0344" w:rsidP="008676E7">
            <w:pPr>
              <w:jc w:val="center"/>
              <w:rPr>
                <w:color w:val="000000"/>
              </w:rPr>
            </w:pPr>
            <w:r w:rsidRPr="00D939A5">
              <w:rPr>
                <w:color w:val="000000"/>
              </w:rPr>
              <w:t>15.30%</w:t>
            </w:r>
          </w:p>
        </w:tc>
      </w:tr>
      <w:tr w:rsidR="003A0344" w:rsidRPr="00D939A5" w14:paraId="660D7BF8" w14:textId="77777777" w:rsidTr="00B44424">
        <w:trPr>
          <w:trHeight w:val="960"/>
        </w:trPr>
        <w:tc>
          <w:tcPr>
            <w:tcW w:w="2900" w:type="dxa"/>
            <w:tcBorders>
              <w:top w:val="nil"/>
              <w:left w:val="nil"/>
              <w:bottom w:val="nil"/>
              <w:right w:val="nil"/>
            </w:tcBorders>
            <w:shd w:val="clear" w:color="auto" w:fill="auto"/>
            <w:vAlign w:val="center"/>
            <w:hideMark/>
          </w:tcPr>
          <w:p w14:paraId="15D4C28A" w14:textId="28F8887C" w:rsidR="003A0344" w:rsidRPr="00D939A5" w:rsidRDefault="003A0344" w:rsidP="00244FF1">
            <w:pPr>
              <w:rPr>
                <w:color w:val="000000"/>
              </w:rPr>
            </w:pPr>
            <w:r w:rsidRPr="00D939A5">
              <w:rPr>
                <w:color w:val="000000"/>
              </w:rPr>
              <w:t>10. Grading helps me in deciding what curriculum to cover</w:t>
            </w:r>
            <w:r w:rsidR="00216314">
              <w:rPr>
                <w:color w:val="000000"/>
              </w:rPr>
              <w:t>.</w:t>
            </w:r>
            <w:r w:rsidRPr="00D939A5">
              <w:rPr>
                <w:color w:val="000000"/>
              </w:rPr>
              <w:t xml:space="preserve"> </w:t>
            </w:r>
            <w:r w:rsidR="00BA05A0">
              <w:rPr>
                <w:color w:val="000000"/>
              </w:rPr>
              <w:br/>
            </w:r>
          </w:p>
        </w:tc>
        <w:tc>
          <w:tcPr>
            <w:tcW w:w="1667" w:type="dxa"/>
            <w:tcBorders>
              <w:top w:val="nil"/>
              <w:left w:val="nil"/>
              <w:bottom w:val="nil"/>
              <w:right w:val="nil"/>
            </w:tcBorders>
            <w:shd w:val="clear" w:color="auto" w:fill="auto"/>
            <w:noWrap/>
            <w:vAlign w:val="bottom"/>
            <w:hideMark/>
          </w:tcPr>
          <w:p w14:paraId="1E37E457"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613FA247" w14:textId="77777777" w:rsidR="003A0344" w:rsidRPr="00D939A5" w:rsidRDefault="003A0344" w:rsidP="008676E7">
            <w:pPr>
              <w:jc w:val="center"/>
              <w:rPr>
                <w:color w:val="000000"/>
              </w:rPr>
            </w:pPr>
            <w:r w:rsidRPr="00D939A5">
              <w:rPr>
                <w:color w:val="000000"/>
              </w:rPr>
              <w:t>23.10%</w:t>
            </w:r>
          </w:p>
        </w:tc>
        <w:tc>
          <w:tcPr>
            <w:tcW w:w="1265" w:type="dxa"/>
            <w:tcBorders>
              <w:top w:val="nil"/>
              <w:left w:val="nil"/>
              <w:bottom w:val="nil"/>
              <w:right w:val="nil"/>
            </w:tcBorders>
            <w:shd w:val="clear" w:color="auto" w:fill="auto"/>
            <w:noWrap/>
            <w:vAlign w:val="bottom"/>
            <w:hideMark/>
          </w:tcPr>
          <w:p w14:paraId="6141569E" w14:textId="77777777" w:rsidR="003A0344" w:rsidRPr="00D939A5" w:rsidRDefault="003A0344" w:rsidP="008676E7">
            <w:pPr>
              <w:jc w:val="center"/>
              <w:rPr>
                <w:color w:val="000000"/>
              </w:rPr>
            </w:pPr>
            <w:r w:rsidRPr="00D939A5">
              <w:rPr>
                <w:color w:val="000000"/>
              </w:rPr>
              <w:t>38.50%</w:t>
            </w:r>
          </w:p>
        </w:tc>
        <w:tc>
          <w:tcPr>
            <w:tcW w:w="1387" w:type="dxa"/>
            <w:tcBorders>
              <w:top w:val="nil"/>
              <w:left w:val="nil"/>
              <w:bottom w:val="nil"/>
              <w:right w:val="nil"/>
            </w:tcBorders>
            <w:shd w:val="clear" w:color="auto" w:fill="auto"/>
            <w:noWrap/>
            <w:vAlign w:val="bottom"/>
            <w:hideMark/>
          </w:tcPr>
          <w:p w14:paraId="22A4E54F" w14:textId="77777777" w:rsidR="003A0344" w:rsidRPr="00D939A5" w:rsidRDefault="003A0344" w:rsidP="008676E7">
            <w:pPr>
              <w:jc w:val="center"/>
              <w:rPr>
                <w:color w:val="000000"/>
              </w:rPr>
            </w:pPr>
            <w:r w:rsidRPr="00D939A5">
              <w:rPr>
                <w:color w:val="000000"/>
              </w:rPr>
              <w:t>23.10%</w:t>
            </w:r>
          </w:p>
        </w:tc>
        <w:tc>
          <w:tcPr>
            <w:tcW w:w="506" w:type="dxa"/>
            <w:tcBorders>
              <w:top w:val="nil"/>
              <w:left w:val="nil"/>
              <w:bottom w:val="nil"/>
              <w:right w:val="nil"/>
            </w:tcBorders>
            <w:shd w:val="clear" w:color="auto" w:fill="auto"/>
            <w:noWrap/>
            <w:vAlign w:val="bottom"/>
            <w:hideMark/>
          </w:tcPr>
          <w:p w14:paraId="2AFDCF7B" w14:textId="77777777" w:rsidR="003A0344" w:rsidRPr="00D939A5" w:rsidRDefault="003A0344" w:rsidP="008676E7">
            <w:pPr>
              <w:jc w:val="center"/>
              <w:rPr>
                <w:color w:val="000000"/>
              </w:rPr>
            </w:pPr>
            <w:r w:rsidRPr="00D939A5">
              <w:rPr>
                <w:color w:val="000000"/>
              </w:rPr>
              <w:t>7.70%</w:t>
            </w:r>
          </w:p>
        </w:tc>
      </w:tr>
      <w:tr w:rsidR="003A0344" w:rsidRPr="00D939A5" w14:paraId="5D87B703" w14:textId="77777777" w:rsidTr="00B44424">
        <w:trPr>
          <w:trHeight w:val="960"/>
        </w:trPr>
        <w:tc>
          <w:tcPr>
            <w:tcW w:w="2900" w:type="dxa"/>
            <w:tcBorders>
              <w:top w:val="nil"/>
              <w:left w:val="nil"/>
              <w:bottom w:val="nil"/>
              <w:right w:val="nil"/>
            </w:tcBorders>
            <w:shd w:val="clear" w:color="auto" w:fill="auto"/>
            <w:vAlign w:val="center"/>
            <w:hideMark/>
          </w:tcPr>
          <w:p w14:paraId="2E59D494" w14:textId="0B50772C" w:rsidR="003A0344" w:rsidRPr="00D939A5" w:rsidRDefault="003A0344" w:rsidP="00244FF1">
            <w:pPr>
              <w:rPr>
                <w:color w:val="000000"/>
              </w:rPr>
            </w:pPr>
            <w:r w:rsidRPr="00D939A5">
              <w:rPr>
                <w:color w:val="000000"/>
              </w:rPr>
              <w:t>11. Grading is a good method for helping students identify their weaknesses in a content area</w:t>
            </w:r>
            <w:r w:rsidR="00216314">
              <w:rPr>
                <w:color w:val="000000"/>
              </w:rPr>
              <w:t>.</w:t>
            </w:r>
            <w:r w:rsidR="00BA05A0">
              <w:rPr>
                <w:color w:val="000000"/>
              </w:rPr>
              <w:br/>
            </w:r>
          </w:p>
        </w:tc>
        <w:tc>
          <w:tcPr>
            <w:tcW w:w="1667" w:type="dxa"/>
            <w:tcBorders>
              <w:top w:val="nil"/>
              <w:left w:val="nil"/>
              <w:bottom w:val="nil"/>
              <w:right w:val="nil"/>
            </w:tcBorders>
            <w:shd w:val="clear" w:color="auto" w:fill="auto"/>
            <w:noWrap/>
            <w:vAlign w:val="bottom"/>
            <w:hideMark/>
          </w:tcPr>
          <w:p w14:paraId="473CF26E"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082D3670"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498E1D4F"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6C07497F" w14:textId="77777777" w:rsidR="003A0344" w:rsidRPr="00D939A5" w:rsidRDefault="003A0344" w:rsidP="008676E7">
            <w:pPr>
              <w:jc w:val="center"/>
              <w:rPr>
                <w:color w:val="000000"/>
              </w:rPr>
            </w:pPr>
            <w:r w:rsidRPr="00D939A5">
              <w:rPr>
                <w:color w:val="000000"/>
              </w:rPr>
              <w:t>69.20%</w:t>
            </w:r>
          </w:p>
        </w:tc>
        <w:tc>
          <w:tcPr>
            <w:tcW w:w="506" w:type="dxa"/>
            <w:tcBorders>
              <w:top w:val="nil"/>
              <w:left w:val="nil"/>
              <w:bottom w:val="nil"/>
              <w:right w:val="nil"/>
            </w:tcBorders>
            <w:shd w:val="clear" w:color="auto" w:fill="auto"/>
            <w:noWrap/>
            <w:vAlign w:val="bottom"/>
            <w:hideMark/>
          </w:tcPr>
          <w:p w14:paraId="6E9B7941" w14:textId="77777777" w:rsidR="003A0344" w:rsidRPr="00D939A5" w:rsidRDefault="003A0344" w:rsidP="008676E7">
            <w:pPr>
              <w:jc w:val="center"/>
              <w:rPr>
                <w:color w:val="000000"/>
              </w:rPr>
            </w:pPr>
            <w:r w:rsidRPr="00D939A5">
              <w:rPr>
                <w:color w:val="000000"/>
              </w:rPr>
              <w:t>15.30%</w:t>
            </w:r>
          </w:p>
        </w:tc>
      </w:tr>
      <w:tr w:rsidR="003A0344" w:rsidRPr="00D939A5" w14:paraId="31B563B2" w14:textId="77777777" w:rsidTr="00B44424">
        <w:trPr>
          <w:trHeight w:val="960"/>
        </w:trPr>
        <w:tc>
          <w:tcPr>
            <w:tcW w:w="2900" w:type="dxa"/>
            <w:tcBorders>
              <w:top w:val="nil"/>
              <w:left w:val="nil"/>
              <w:bottom w:val="nil"/>
              <w:right w:val="nil"/>
            </w:tcBorders>
            <w:shd w:val="clear" w:color="auto" w:fill="auto"/>
            <w:vAlign w:val="center"/>
            <w:hideMark/>
          </w:tcPr>
          <w:p w14:paraId="3A84C66E" w14:textId="06D1816A" w:rsidR="003A0344" w:rsidRPr="00D939A5" w:rsidRDefault="003A0344" w:rsidP="00244FF1">
            <w:pPr>
              <w:rPr>
                <w:color w:val="000000"/>
              </w:rPr>
            </w:pPr>
            <w:r w:rsidRPr="00D939A5">
              <w:rPr>
                <w:color w:val="000000"/>
              </w:rPr>
              <w:t>12. Grading can keep students informed about their progress</w:t>
            </w:r>
            <w:r w:rsidR="00216314">
              <w:rPr>
                <w:color w:val="000000"/>
              </w:rPr>
              <w:t>.</w:t>
            </w:r>
          </w:p>
        </w:tc>
        <w:tc>
          <w:tcPr>
            <w:tcW w:w="1667" w:type="dxa"/>
            <w:tcBorders>
              <w:top w:val="nil"/>
              <w:left w:val="nil"/>
              <w:bottom w:val="nil"/>
              <w:right w:val="nil"/>
            </w:tcBorders>
            <w:shd w:val="clear" w:color="auto" w:fill="auto"/>
            <w:noWrap/>
            <w:vAlign w:val="bottom"/>
            <w:hideMark/>
          </w:tcPr>
          <w:p w14:paraId="12BD49B9"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02C1F6EF"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662ACF31"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135B76A1" w14:textId="77777777" w:rsidR="003A0344" w:rsidRPr="00D939A5" w:rsidRDefault="003A0344" w:rsidP="008676E7">
            <w:pPr>
              <w:jc w:val="center"/>
              <w:rPr>
                <w:color w:val="000000"/>
              </w:rPr>
            </w:pPr>
            <w:r w:rsidRPr="00D939A5">
              <w:rPr>
                <w:color w:val="000000"/>
              </w:rPr>
              <w:t>61.50%</w:t>
            </w:r>
          </w:p>
        </w:tc>
        <w:tc>
          <w:tcPr>
            <w:tcW w:w="506" w:type="dxa"/>
            <w:tcBorders>
              <w:top w:val="nil"/>
              <w:left w:val="nil"/>
              <w:bottom w:val="nil"/>
              <w:right w:val="nil"/>
            </w:tcBorders>
            <w:shd w:val="clear" w:color="auto" w:fill="auto"/>
            <w:noWrap/>
            <w:vAlign w:val="bottom"/>
            <w:hideMark/>
          </w:tcPr>
          <w:p w14:paraId="36E2B137" w14:textId="77777777" w:rsidR="003A0344" w:rsidRPr="00D939A5" w:rsidRDefault="003A0344" w:rsidP="008676E7">
            <w:pPr>
              <w:jc w:val="center"/>
              <w:rPr>
                <w:color w:val="000000"/>
              </w:rPr>
            </w:pPr>
            <w:r w:rsidRPr="00D939A5">
              <w:rPr>
                <w:color w:val="000000"/>
              </w:rPr>
              <w:t>23.10%</w:t>
            </w:r>
          </w:p>
        </w:tc>
      </w:tr>
      <w:tr w:rsidR="003A0344" w:rsidRPr="00D939A5" w14:paraId="0D032A4A" w14:textId="77777777" w:rsidTr="00B44424">
        <w:trPr>
          <w:trHeight w:val="960"/>
        </w:trPr>
        <w:tc>
          <w:tcPr>
            <w:tcW w:w="2900" w:type="dxa"/>
            <w:tcBorders>
              <w:top w:val="nil"/>
              <w:left w:val="nil"/>
              <w:bottom w:val="nil"/>
              <w:right w:val="nil"/>
            </w:tcBorders>
            <w:shd w:val="clear" w:color="auto" w:fill="auto"/>
            <w:vAlign w:val="center"/>
            <w:hideMark/>
          </w:tcPr>
          <w:p w14:paraId="16BE7FE7" w14:textId="6B0DE619" w:rsidR="003A0344" w:rsidRPr="00D939A5" w:rsidRDefault="003A0344" w:rsidP="00244FF1">
            <w:pPr>
              <w:rPr>
                <w:color w:val="000000"/>
              </w:rPr>
            </w:pPr>
            <w:r w:rsidRPr="00D939A5">
              <w:rPr>
                <w:color w:val="000000"/>
              </w:rPr>
              <w:t>13. Grading provides information about student achievement</w:t>
            </w:r>
            <w:r w:rsidR="00216314">
              <w:rPr>
                <w:color w:val="000000"/>
              </w:rPr>
              <w:t>.</w:t>
            </w:r>
          </w:p>
        </w:tc>
        <w:tc>
          <w:tcPr>
            <w:tcW w:w="1667" w:type="dxa"/>
            <w:tcBorders>
              <w:top w:val="nil"/>
              <w:left w:val="nil"/>
              <w:bottom w:val="nil"/>
              <w:right w:val="nil"/>
            </w:tcBorders>
            <w:shd w:val="clear" w:color="auto" w:fill="auto"/>
            <w:noWrap/>
            <w:vAlign w:val="bottom"/>
            <w:hideMark/>
          </w:tcPr>
          <w:p w14:paraId="253D8B66"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451990A9"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00CF7D9D" w14:textId="77777777" w:rsidR="003A0344" w:rsidRPr="00D939A5" w:rsidRDefault="003A0344" w:rsidP="008676E7">
            <w:pPr>
              <w:jc w:val="center"/>
              <w:rPr>
                <w:color w:val="000000"/>
              </w:rPr>
            </w:pPr>
            <w:r w:rsidRPr="00D939A5">
              <w:rPr>
                <w:color w:val="000000"/>
              </w:rPr>
              <w:t>0%</w:t>
            </w:r>
          </w:p>
        </w:tc>
        <w:tc>
          <w:tcPr>
            <w:tcW w:w="1387" w:type="dxa"/>
            <w:tcBorders>
              <w:top w:val="nil"/>
              <w:left w:val="nil"/>
              <w:bottom w:val="nil"/>
              <w:right w:val="nil"/>
            </w:tcBorders>
            <w:shd w:val="clear" w:color="auto" w:fill="auto"/>
            <w:noWrap/>
            <w:vAlign w:val="bottom"/>
            <w:hideMark/>
          </w:tcPr>
          <w:p w14:paraId="331297D3" w14:textId="77777777" w:rsidR="003A0344" w:rsidRPr="00D939A5" w:rsidRDefault="003A0344" w:rsidP="008676E7">
            <w:pPr>
              <w:jc w:val="center"/>
              <w:rPr>
                <w:color w:val="000000"/>
              </w:rPr>
            </w:pPr>
            <w:r w:rsidRPr="00D939A5">
              <w:rPr>
                <w:color w:val="000000"/>
              </w:rPr>
              <w:t>69.20%</w:t>
            </w:r>
          </w:p>
        </w:tc>
        <w:tc>
          <w:tcPr>
            <w:tcW w:w="506" w:type="dxa"/>
            <w:tcBorders>
              <w:top w:val="nil"/>
              <w:left w:val="nil"/>
              <w:bottom w:val="nil"/>
              <w:right w:val="nil"/>
            </w:tcBorders>
            <w:shd w:val="clear" w:color="auto" w:fill="auto"/>
            <w:noWrap/>
            <w:vAlign w:val="bottom"/>
            <w:hideMark/>
          </w:tcPr>
          <w:p w14:paraId="6B573E6F" w14:textId="77777777" w:rsidR="003A0344" w:rsidRPr="00D939A5" w:rsidRDefault="003A0344" w:rsidP="008676E7">
            <w:pPr>
              <w:jc w:val="center"/>
              <w:rPr>
                <w:color w:val="000000"/>
              </w:rPr>
            </w:pPr>
            <w:r w:rsidRPr="00D939A5">
              <w:rPr>
                <w:color w:val="000000"/>
              </w:rPr>
              <w:t>23.10%</w:t>
            </w:r>
          </w:p>
        </w:tc>
      </w:tr>
      <w:tr w:rsidR="003A0344" w:rsidRPr="00D939A5" w14:paraId="2D9A2919" w14:textId="77777777" w:rsidTr="00B44424">
        <w:trPr>
          <w:trHeight w:val="960"/>
        </w:trPr>
        <w:tc>
          <w:tcPr>
            <w:tcW w:w="2900" w:type="dxa"/>
            <w:tcBorders>
              <w:top w:val="nil"/>
              <w:left w:val="nil"/>
              <w:bottom w:val="nil"/>
              <w:right w:val="nil"/>
            </w:tcBorders>
            <w:shd w:val="clear" w:color="auto" w:fill="auto"/>
            <w:vAlign w:val="center"/>
            <w:hideMark/>
          </w:tcPr>
          <w:p w14:paraId="4D7A21A3" w14:textId="69704D67" w:rsidR="003A0344" w:rsidRPr="00D939A5" w:rsidRDefault="003A0344" w:rsidP="00244FF1">
            <w:pPr>
              <w:rPr>
                <w:color w:val="000000"/>
              </w:rPr>
            </w:pPr>
            <w:r w:rsidRPr="00D939A5">
              <w:rPr>
                <w:color w:val="000000"/>
              </w:rPr>
              <w:t>14. Grading documents my instructional effectiveness</w:t>
            </w:r>
            <w:r w:rsidR="00216314">
              <w:rPr>
                <w:color w:val="000000"/>
              </w:rPr>
              <w:t>.</w:t>
            </w:r>
          </w:p>
        </w:tc>
        <w:tc>
          <w:tcPr>
            <w:tcW w:w="1667" w:type="dxa"/>
            <w:tcBorders>
              <w:top w:val="nil"/>
              <w:left w:val="nil"/>
              <w:bottom w:val="nil"/>
              <w:right w:val="nil"/>
            </w:tcBorders>
            <w:shd w:val="clear" w:color="auto" w:fill="auto"/>
            <w:noWrap/>
            <w:vAlign w:val="bottom"/>
            <w:hideMark/>
          </w:tcPr>
          <w:p w14:paraId="6169525D"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2089A60F"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5BB452FB" w14:textId="77777777" w:rsidR="003A0344" w:rsidRPr="00D939A5" w:rsidRDefault="003A0344" w:rsidP="008676E7">
            <w:pPr>
              <w:jc w:val="center"/>
              <w:rPr>
                <w:color w:val="000000"/>
              </w:rPr>
            </w:pPr>
            <w:r w:rsidRPr="00D939A5">
              <w:rPr>
                <w:color w:val="000000"/>
              </w:rPr>
              <w:t>46.20%</w:t>
            </w:r>
          </w:p>
        </w:tc>
        <w:tc>
          <w:tcPr>
            <w:tcW w:w="1387" w:type="dxa"/>
            <w:tcBorders>
              <w:top w:val="nil"/>
              <w:left w:val="nil"/>
              <w:bottom w:val="nil"/>
              <w:right w:val="nil"/>
            </w:tcBorders>
            <w:shd w:val="clear" w:color="auto" w:fill="auto"/>
            <w:noWrap/>
            <w:vAlign w:val="bottom"/>
            <w:hideMark/>
          </w:tcPr>
          <w:p w14:paraId="2FE0569A" w14:textId="77777777" w:rsidR="003A0344" w:rsidRPr="00D939A5" w:rsidRDefault="003A0344" w:rsidP="008676E7">
            <w:pPr>
              <w:jc w:val="center"/>
              <w:rPr>
                <w:color w:val="000000"/>
              </w:rPr>
            </w:pPr>
            <w:r w:rsidRPr="00D939A5">
              <w:rPr>
                <w:color w:val="000000"/>
              </w:rPr>
              <w:t>23.10%</w:t>
            </w:r>
          </w:p>
        </w:tc>
        <w:tc>
          <w:tcPr>
            <w:tcW w:w="506" w:type="dxa"/>
            <w:tcBorders>
              <w:top w:val="nil"/>
              <w:left w:val="nil"/>
              <w:bottom w:val="nil"/>
              <w:right w:val="nil"/>
            </w:tcBorders>
            <w:shd w:val="clear" w:color="auto" w:fill="auto"/>
            <w:noWrap/>
            <w:vAlign w:val="bottom"/>
            <w:hideMark/>
          </w:tcPr>
          <w:p w14:paraId="4C672F9B" w14:textId="77777777" w:rsidR="003A0344" w:rsidRPr="00D939A5" w:rsidRDefault="003A0344" w:rsidP="008676E7">
            <w:pPr>
              <w:jc w:val="center"/>
              <w:rPr>
                <w:color w:val="000000"/>
              </w:rPr>
            </w:pPr>
            <w:r w:rsidRPr="00D939A5">
              <w:rPr>
                <w:color w:val="000000"/>
              </w:rPr>
              <w:t>15.30%</w:t>
            </w:r>
          </w:p>
        </w:tc>
      </w:tr>
      <w:tr w:rsidR="003A0344" w:rsidRPr="00D939A5" w14:paraId="7241AD85" w14:textId="77777777" w:rsidTr="00B44424">
        <w:trPr>
          <w:trHeight w:val="960"/>
        </w:trPr>
        <w:tc>
          <w:tcPr>
            <w:tcW w:w="2900" w:type="dxa"/>
            <w:tcBorders>
              <w:top w:val="nil"/>
              <w:left w:val="nil"/>
              <w:bottom w:val="nil"/>
              <w:right w:val="nil"/>
            </w:tcBorders>
            <w:shd w:val="clear" w:color="auto" w:fill="auto"/>
            <w:vAlign w:val="center"/>
            <w:hideMark/>
          </w:tcPr>
          <w:p w14:paraId="0E276B1E" w14:textId="2BBC6740" w:rsidR="003A0344" w:rsidRPr="00D939A5" w:rsidRDefault="003A0344" w:rsidP="00244FF1">
            <w:pPr>
              <w:rPr>
                <w:color w:val="000000"/>
              </w:rPr>
            </w:pPr>
            <w:r w:rsidRPr="00D939A5">
              <w:rPr>
                <w:color w:val="000000"/>
              </w:rPr>
              <w:t>15. Grading provides feedback to my students</w:t>
            </w:r>
            <w:r w:rsidR="00216314">
              <w:rPr>
                <w:color w:val="000000"/>
              </w:rPr>
              <w:t>.</w:t>
            </w:r>
          </w:p>
        </w:tc>
        <w:tc>
          <w:tcPr>
            <w:tcW w:w="1667" w:type="dxa"/>
            <w:tcBorders>
              <w:top w:val="nil"/>
              <w:left w:val="nil"/>
              <w:bottom w:val="nil"/>
              <w:right w:val="nil"/>
            </w:tcBorders>
            <w:shd w:val="clear" w:color="auto" w:fill="auto"/>
            <w:noWrap/>
            <w:vAlign w:val="bottom"/>
            <w:hideMark/>
          </w:tcPr>
          <w:p w14:paraId="194518DF"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0AD7D49E"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15046E51"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6608E6C0" w14:textId="77777777" w:rsidR="003A0344" w:rsidRPr="00D939A5" w:rsidRDefault="003A0344" w:rsidP="008676E7">
            <w:pPr>
              <w:jc w:val="center"/>
              <w:rPr>
                <w:color w:val="000000"/>
              </w:rPr>
            </w:pPr>
            <w:r w:rsidRPr="00D939A5">
              <w:rPr>
                <w:color w:val="000000"/>
              </w:rPr>
              <w:t>53.80%</w:t>
            </w:r>
          </w:p>
        </w:tc>
        <w:tc>
          <w:tcPr>
            <w:tcW w:w="506" w:type="dxa"/>
            <w:tcBorders>
              <w:top w:val="nil"/>
              <w:left w:val="nil"/>
              <w:bottom w:val="nil"/>
              <w:right w:val="nil"/>
            </w:tcBorders>
            <w:shd w:val="clear" w:color="auto" w:fill="auto"/>
            <w:noWrap/>
            <w:vAlign w:val="bottom"/>
            <w:hideMark/>
          </w:tcPr>
          <w:p w14:paraId="7E893EF8" w14:textId="77777777" w:rsidR="003A0344" w:rsidRPr="00D939A5" w:rsidRDefault="003A0344" w:rsidP="008676E7">
            <w:pPr>
              <w:jc w:val="center"/>
              <w:rPr>
                <w:color w:val="000000"/>
              </w:rPr>
            </w:pPr>
            <w:r w:rsidRPr="00D939A5">
              <w:rPr>
                <w:color w:val="000000"/>
              </w:rPr>
              <w:t>23.10%</w:t>
            </w:r>
          </w:p>
        </w:tc>
      </w:tr>
      <w:tr w:rsidR="003A0344" w:rsidRPr="00D939A5" w14:paraId="3FDD5C64" w14:textId="77777777" w:rsidTr="00B44424">
        <w:trPr>
          <w:trHeight w:val="960"/>
        </w:trPr>
        <w:tc>
          <w:tcPr>
            <w:tcW w:w="2900" w:type="dxa"/>
            <w:tcBorders>
              <w:top w:val="nil"/>
              <w:left w:val="nil"/>
              <w:bottom w:val="nil"/>
              <w:right w:val="nil"/>
            </w:tcBorders>
            <w:shd w:val="clear" w:color="auto" w:fill="auto"/>
            <w:vAlign w:val="center"/>
            <w:hideMark/>
          </w:tcPr>
          <w:p w14:paraId="5CAACA11" w14:textId="36BAC19F" w:rsidR="003A0344" w:rsidRPr="00D939A5" w:rsidRDefault="003A0344" w:rsidP="00244FF1">
            <w:pPr>
              <w:rPr>
                <w:color w:val="000000"/>
              </w:rPr>
            </w:pPr>
            <w:r>
              <w:rPr>
                <w:color w:val="000000"/>
              </w:rPr>
              <w:br/>
            </w:r>
            <w:r w:rsidRPr="00D939A5">
              <w:rPr>
                <w:color w:val="000000"/>
              </w:rPr>
              <w:t>16. High grades can motivate students to learn</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1F16C6AB"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47D05574"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1E6B19FC" w14:textId="77777777" w:rsidR="003A0344" w:rsidRPr="00D939A5" w:rsidRDefault="003A0344" w:rsidP="008676E7">
            <w:pPr>
              <w:jc w:val="center"/>
              <w:rPr>
                <w:color w:val="000000"/>
              </w:rPr>
            </w:pPr>
            <w:r w:rsidRPr="00D939A5">
              <w:rPr>
                <w:color w:val="000000"/>
              </w:rPr>
              <w:t>23.10%</w:t>
            </w:r>
          </w:p>
        </w:tc>
        <w:tc>
          <w:tcPr>
            <w:tcW w:w="1387" w:type="dxa"/>
            <w:tcBorders>
              <w:top w:val="nil"/>
              <w:left w:val="nil"/>
              <w:bottom w:val="nil"/>
              <w:right w:val="nil"/>
            </w:tcBorders>
            <w:shd w:val="clear" w:color="auto" w:fill="auto"/>
            <w:noWrap/>
            <w:vAlign w:val="bottom"/>
            <w:hideMark/>
          </w:tcPr>
          <w:p w14:paraId="0DD0A008" w14:textId="77777777" w:rsidR="003A0344" w:rsidRPr="00D939A5" w:rsidRDefault="003A0344" w:rsidP="008676E7">
            <w:pPr>
              <w:jc w:val="center"/>
              <w:rPr>
                <w:color w:val="000000"/>
              </w:rPr>
            </w:pPr>
            <w:r w:rsidRPr="00D939A5">
              <w:rPr>
                <w:color w:val="000000"/>
              </w:rPr>
              <w:t>53.80%</w:t>
            </w:r>
          </w:p>
        </w:tc>
        <w:tc>
          <w:tcPr>
            <w:tcW w:w="506" w:type="dxa"/>
            <w:tcBorders>
              <w:top w:val="nil"/>
              <w:left w:val="nil"/>
              <w:bottom w:val="nil"/>
              <w:right w:val="nil"/>
            </w:tcBorders>
            <w:shd w:val="clear" w:color="auto" w:fill="auto"/>
            <w:noWrap/>
            <w:vAlign w:val="bottom"/>
            <w:hideMark/>
          </w:tcPr>
          <w:p w14:paraId="17981153" w14:textId="77777777" w:rsidR="003A0344" w:rsidRPr="00D939A5" w:rsidRDefault="003A0344" w:rsidP="008676E7">
            <w:pPr>
              <w:jc w:val="center"/>
              <w:rPr>
                <w:color w:val="000000"/>
              </w:rPr>
            </w:pPr>
            <w:r w:rsidRPr="00D939A5">
              <w:rPr>
                <w:color w:val="000000"/>
              </w:rPr>
              <w:t>23.10%</w:t>
            </w:r>
          </w:p>
        </w:tc>
      </w:tr>
      <w:tr w:rsidR="003A0344" w:rsidRPr="00D939A5" w14:paraId="0888FED7" w14:textId="77777777" w:rsidTr="00B44424">
        <w:trPr>
          <w:trHeight w:val="960"/>
        </w:trPr>
        <w:tc>
          <w:tcPr>
            <w:tcW w:w="2900" w:type="dxa"/>
            <w:tcBorders>
              <w:top w:val="nil"/>
              <w:left w:val="nil"/>
              <w:bottom w:val="nil"/>
              <w:right w:val="nil"/>
            </w:tcBorders>
            <w:shd w:val="clear" w:color="auto" w:fill="auto"/>
            <w:vAlign w:val="center"/>
            <w:hideMark/>
          </w:tcPr>
          <w:p w14:paraId="2A2E4DDC" w14:textId="31DEEA8F" w:rsidR="003A0344" w:rsidRPr="00D939A5" w:rsidRDefault="00D836D2" w:rsidP="00244FF1">
            <w:pPr>
              <w:rPr>
                <w:color w:val="000000"/>
              </w:rPr>
            </w:pPr>
            <w:r w:rsidRPr="0029008C">
              <w:rPr>
                <w:b/>
                <w:bCs/>
                <w:color w:val="000000"/>
              </w:rPr>
              <w:lastRenderedPageBreak/>
              <w:t>Table 3</w:t>
            </w:r>
            <w:r>
              <w:rPr>
                <w:color w:val="000000"/>
              </w:rPr>
              <w:t xml:space="preserve"> (continued)</w:t>
            </w:r>
            <w:r>
              <w:rPr>
                <w:color w:val="000000"/>
              </w:rPr>
              <w:br/>
            </w:r>
            <w:r w:rsidR="00BA05A0">
              <w:rPr>
                <w:color w:val="000000"/>
              </w:rPr>
              <w:br/>
            </w:r>
            <w:r w:rsidR="003A0344" w:rsidRPr="00D939A5">
              <w:rPr>
                <w:color w:val="000000"/>
              </w:rPr>
              <w:t>17. I consider student effort when I grade</w:t>
            </w:r>
            <w:r w:rsidR="00216314">
              <w:rPr>
                <w:color w:val="000000"/>
              </w:rPr>
              <w:t>.</w:t>
            </w:r>
          </w:p>
        </w:tc>
        <w:tc>
          <w:tcPr>
            <w:tcW w:w="1667" w:type="dxa"/>
            <w:tcBorders>
              <w:top w:val="nil"/>
              <w:left w:val="nil"/>
              <w:bottom w:val="nil"/>
              <w:right w:val="nil"/>
            </w:tcBorders>
            <w:shd w:val="clear" w:color="auto" w:fill="auto"/>
            <w:noWrap/>
            <w:vAlign w:val="bottom"/>
            <w:hideMark/>
          </w:tcPr>
          <w:p w14:paraId="4D6DA91E"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02FDC695"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5CB7FE12" w14:textId="77777777" w:rsidR="003A0344" w:rsidRPr="00D939A5" w:rsidRDefault="003A0344" w:rsidP="008676E7">
            <w:pPr>
              <w:jc w:val="center"/>
              <w:rPr>
                <w:color w:val="000000"/>
              </w:rPr>
            </w:pPr>
            <w:r w:rsidRPr="00D939A5">
              <w:rPr>
                <w:color w:val="000000"/>
              </w:rPr>
              <w:t>0%</w:t>
            </w:r>
          </w:p>
        </w:tc>
        <w:tc>
          <w:tcPr>
            <w:tcW w:w="1387" w:type="dxa"/>
            <w:tcBorders>
              <w:top w:val="nil"/>
              <w:left w:val="nil"/>
              <w:bottom w:val="nil"/>
              <w:right w:val="nil"/>
            </w:tcBorders>
            <w:shd w:val="clear" w:color="auto" w:fill="auto"/>
            <w:noWrap/>
            <w:vAlign w:val="bottom"/>
            <w:hideMark/>
          </w:tcPr>
          <w:p w14:paraId="199ADE5F"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6551A738" w14:textId="77777777" w:rsidR="003A0344" w:rsidRPr="00D939A5" w:rsidRDefault="003A0344" w:rsidP="008676E7">
            <w:pPr>
              <w:jc w:val="center"/>
              <w:rPr>
                <w:color w:val="000000"/>
              </w:rPr>
            </w:pPr>
            <w:r w:rsidRPr="00D939A5">
              <w:rPr>
                <w:color w:val="000000"/>
              </w:rPr>
              <w:t>46.20%</w:t>
            </w:r>
          </w:p>
        </w:tc>
      </w:tr>
      <w:tr w:rsidR="003A0344" w:rsidRPr="00D939A5" w14:paraId="29F330B8" w14:textId="77777777" w:rsidTr="00B44424">
        <w:trPr>
          <w:trHeight w:val="960"/>
        </w:trPr>
        <w:tc>
          <w:tcPr>
            <w:tcW w:w="2900" w:type="dxa"/>
            <w:tcBorders>
              <w:top w:val="nil"/>
              <w:left w:val="nil"/>
              <w:bottom w:val="nil"/>
              <w:right w:val="nil"/>
            </w:tcBorders>
            <w:shd w:val="clear" w:color="auto" w:fill="auto"/>
            <w:vAlign w:val="center"/>
            <w:hideMark/>
          </w:tcPr>
          <w:p w14:paraId="0AA53C60" w14:textId="15FB5F07" w:rsidR="003A0344" w:rsidRPr="00D939A5" w:rsidRDefault="00B44424" w:rsidP="00244FF1">
            <w:pPr>
              <w:rPr>
                <w:color w:val="000000"/>
              </w:rPr>
            </w:pPr>
            <w:r>
              <w:rPr>
                <w:color w:val="000000"/>
              </w:rPr>
              <w:br/>
            </w:r>
            <w:r w:rsidR="003A0344" w:rsidRPr="00D939A5">
              <w:rPr>
                <w:color w:val="000000"/>
              </w:rPr>
              <w:t>18. I give higher report card grades for students who show greater effort</w:t>
            </w:r>
            <w:r w:rsidR="00216314">
              <w:rPr>
                <w:color w:val="000000"/>
              </w:rPr>
              <w:t>.</w:t>
            </w:r>
            <w:r w:rsidR="003A0344"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0009E02F"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15EA0C1F" w14:textId="77777777" w:rsidR="003A0344" w:rsidRPr="00D939A5" w:rsidRDefault="003A0344" w:rsidP="008676E7">
            <w:pPr>
              <w:jc w:val="center"/>
              <w:rPr>
                <w:color w:val="000000"/>
              </w:rPr>
            </w:pPr>
            <w:r w:rsidRPr="00D939A5">
              <w:rPr>
                <w:color w:val="000000"/>
              </w:rPr>
              <w:t>30.80%</w:t>
            </w:r>
          </w:p>
        </w:tc>
        <w:tc>
          <w:tcPr>
            <w:tcW w:w="1265" w:type="dxa"/>
            <w:tcBorders>
              <w:top w:val="nil"/>
              <w:left w:val="nil"/>
              <w:bottom w:val="nil"/>
              <w:right w:val="nil"/>
            </w:tcBorders>
            <w:shd w:val="clear" w:color="auto" w:fill="auto"/>
            <w:noWrap/>
            <w:vAlign w:val="bottom"/>
            <w:hideMark/>
          </w:tcPr>
          <w:p w14:paraId="4EDFB8B6" w14:textId="77777777" w:rsidR="003A0344" w:rsidRPr="00D939A5" w:rsidRDefault="003A0344" w:rsidP="008676E7">
            <w:pPr>
              <w:jc w:val="center"/>
              <w:rPr>
                <w:color w:val="000000"/>
              </w:rPr>
            </w:pPr>
            <w:r w:rsidRPr="00D939A5">
              <w:rPr>
                <w:color w:val="000000"/>
              </w:rPr>
              <w:t>23.10%</w:t>
            </w:r>
          </w:p>
        </w:tc>
        <w:tc>
          <w:tcPr>
            <w:tcW w:w="1387" w:type="dxa"/>
            <w:tcBorders>
              <w:top w:val="nil"/>
              <w:left w:val="nil"/>
              <w:bottom w:val="nil"/>
              <w:right w:val="nil"/>
            </w:tcBorders>
            <w:shd w:val="clear" w:color="auto" w:fill="auto"/>
            <w:noWrap/>
            <w:vAlign w:val="bottom"/>
            <w:hideMark/>
          </w:tcPr>
          <w:p w14:paraId="77BDEF21" w14:textId="77777777" w:rsidR="003A0344" w:rsidRPr="00D939A5" w:rsidRDefault="003A0344" w:rsidP="008676E7">
            <w:pPr>
              <w:jc w:val="center"/>
              <w:rPr>
                <w:color w:val="000000"/>
              </w:rPr>
            </w:pPr>
            <w:r w:rsidRPr="00D939A5">
              <w:rPr>
                <w:color w:val="000000"/>
              </w:rPr>
              <w:t>30.80%</w:t>
            </w:r>
          </w:p>
        </w:tc>
        <w:tc>
          <w:tcPr>
            <w:tcW w:w="506" w:type="dxa"/>
            <w:tcBorders>
              <w:top w:val="nil"/>
              <w:left w:val="nil"/>
              <w:bottom w:val="nil"/>
              <w:right w:val="nil"/>
            </w:tcBorders>
            <w:shd w:val="clear" w:color="auto" w:fill="auto"/>
            <w:noWrap/>
            <w:vAlign w:val="bottom"/>
            <w:hideMark/>
          </w:tcPr>
          <w:p w14:paraId="4C8BCAE2" w14:textId="77777777" w:rsidR="003A0344" w:rsidRPr="00D939A5" w:rsidRDefault="003A0344" w:rsidP="008676E7">
            <w:pPr>
              <w:jc w:val="center"/>
              <w:rPr>
                <w:color w:val="000000"/>
              </w:rPr>
            </w:pPr>
            <w:r w:rsidRPr="00D939A5">
              <w:rPr>
                <w:color w:val="000000"/>
              </w:rPr>
              <w:t>7.70%</w:t>
            </w:r>
          </w:p>
        </w:tc>
      </w:tr>
      <w:tr w:rsidR="003A0344" w:rsidRPr="00D939A5" w14:paraId="0AA0DD2C" w14:textId="77777777" w:rsidTr="00B44424">
        <w:trPr>
          <w:trHeight w:val="960"/>
        </w:trPr>
        <w:tc>
          <w:tcPr>
            <w:tcW w:w="2900" w:type="dxa"/>
            <w:tcBorders>
              <w:top w:val="nil"/>
              <w:left w:val="nil"/>
              <w:bottom w:val="nil"/>
              <w:right w:val="nil"/>
            </w:tcBorders>
            <w:shd w:val="clear" w:color="auto" w:fill="auto"/>
            <w:vAlign w:val="center"/>
            <w:hideMark/>
          </w:tcPr>
          <w:p w14:paraId="71A0DCE8" w14:textId="5CFC2C54" w:rsidR="003A0344" w:rsidRPr="00D939A5" w:rsidRDefault="0083200F" w:rsidP="00244FF1">
            <w:pPr>
              <w:rPr>
                <w:color w:val="000000"/>
              </w:rPr>
            </w:pPr>
            <w:r>
              <w:rPr>
                <w:color w:val="000000"/>
              </w:rPr>
              <w:br/>
            </w:r>
            <w:r w:rsidR="003A0344" w:rsidRPr="00D939A5">
              <w:rPr>
                <w:color w:val="000000"/>
              </w:rPr>
              <w:t xml:space="preserve">19. I will pass a failing student if he or she puts forth effort </w:t>
            </w:r>
          </w:p>
        </w:tc>
        <w:tc>
          <w:tcPr>
            <w:tcW w:w="1667" w:type="dxa"/>
            <w:tcBorders>
              <w:top w:val="nil"/>
              <w:left w:val="nil"/>
              <w:bottom w:val="nil"/>
              <w:right w:val="nil"/>
            </w:tcBorders>
            <w:shd w:val="clear" w:color="auto" w:fill="auto"/>
            <w:noWrap/>
            <w:vAlign w:val="bottom"/>
            <w:hideMark/>
          </w:tcPr>
          <w:p w14:paraId="434796DC"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2C734306"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5CDF137F" w14:textId="77777777" w:rsidR="003A0344" w:rsidRPr="00D939A5" w:rsidRDefault="003A0344" w:rsidP="008676E7">
            <w:pPr>
              <w:jc w:val="center"/>
              <w:rPr>
                <w:color w:val="000000"/>
              </w:rPr>
            </w:pPr>
            <w:r w:rsidRPr="00D939A5">
              <w:rPr>
                <w:color w:val="000000"/>
              </w:rPr>
              <w:t>23.10%</w:t>
            </w:r>
          </w:p>
        </w:tc>
        <w:tc>
          <w:tcPr>
            <w:tcW w:w="1387" w:type="dxa"/>
            <w:tcBorders>
              <w:top w:val="nil"/>
              <w:left w:val="nil"/>
              <w:bottom w:val="nil"/>
              <w:right w:val="nil"/>
            </w:tcBorders>
            <w:shd w:val="clear" w:color="auto" w:fill="auto"/>
            <w:noWrap/>
            <w:vAlign w:val="bottom"/>
            <w:hideMark/>
          </w:tcPr>
          <w:p w14:paraId="74FBD290" w14:textId="77777777" w:rsidR="003A0344" w:rsidRPr="00D939A5" w:rsidRDefault="003A0344" w:rsidP="008676E7">
            <w:pPr>
              <w:jc w:val="center"/>
              <w:rPr>
                <w:color w:val="000000"/>
              </w:rPr>
            </w:pPr>
            <w:r w:rsidRPr="00D939A5">
              <w:rPr>
                <w:color w:val="000000"/>
              </w:rPr>
              <w:t>53.80%</w:t>
            </w:r>
          </w:p>
        </w:tc>
        <w:tc>
          <w:tcPr>
            <w:tcW w:w="506" w:type="dxa"/>
            <w:tcBorders>
              <w:top w:val="nil"/>
              <w:left w:val="nil"/>
              <w:bottom w:val="nil"/>
              <w:right w:val="nil"/>
            </w:tcBorders>
            <w:shd w:val="clear" w:color="auto" w:fill="auto"/>
            <w:noWrap/>
            <w:vAlign w:val="bottom"/>
            <w:hideMark/>
          </w:tcPr>
          <w:p w14:paraId="7BC9DFEF" w14:textId="77777777" w:rsidR="003A0344" w:rsidRPr="00D939A5" w:rsidRDefault="003A0344" w:rsidP="008676E7">
            <w:pPr>
              <w:jc w:val="center"/>
              <w:rPr>
                <w:color w:val="000000"/>
              </w:rPr>
            </w:pPr>
            <w:r w:rsidRPr="00D939A5">
              <w:rPr>
                <w:color w:val="000000"/>
              </w:rPr>
              <w:t>7.70%</w:t>
            </w:r>
          </w:p>
        </w:tc>
      </w:tr>
      <w:tr w:rsidR="003A0344" w:rsidRPr="00D939A5" w14:paraId="3D9CE3C1" w14:textId="77777777" w:rsidTr="00B44424">
        <w:trPr>
          <w:trHeight w:val="960"/>
        </w:trPr>
        <w:tc>
          <w:tcPr>
            <w:tcW w:w="2900" w:type="dxa"/>
            <w:tcBorders>
              <w:top w:val="nil"/>
              <w:left w:val="nil"/>
              <w:bottom w:val="nil"/>
              <w:right w:val="nil"/>
            </w:tcBorders>
            <w:shd w:val="clear" w:color="auto" w:fill="auto"/>
            <w:vAlign w:val="center"/>
            <w:hideMark/>
          </w:tcPr>
          <w:p w14:paraId="58519283" w14:textId="1C0125F1" w:rsidR="003A0344" w:rsidRPr="00D939A5" w:rsidRDefault="0029008C" w:rsidP="00244FF1">
            <w:pPr>
              <w:rPr>
                <w:color w:val="000000"/>
              </w:rPr>
            </w:pPr>
            <w:r>
              <w:rPr>
                <w:color w:val="000000"/>
              </w:rPr>
              <w:br/>
            </w:r>
            <w:r w:rsidR="003A0344" w:rsidRPr="00D939A5">
              <w:rPr>
                <w:color w:val="000000"/>
              </w:rPr>
              <w:t>20. Grades are based on students</w:t>
            </w:r>
            <w:r w:rsidR="007F6F24">
              <w:rPr>
                <w:color w:val="000000"/>
              </w:rPr>
              <w:t>’</w:t>
            </w:r>
            <w:r w:rsidR="003A0344" w:rsidRPr="00D939A5">
              <w:rPr>
                <w:color w:val="000000"/>
              </w:rPr>
              <w:t xml:space="preserve"> completion of homework</w:t>
            </w:r>
            <w:r w:rsidR="00216314">
              <w:rPr>
                <w:color w:val="000000"/>
              </w:rPr>
              <w:t>.</w:t>
            </w:r>
            <w:r>
              <w:rPr>
                <w:color w:val="000000"/>
              </w:rPr>
              <w:br/>
            </w:r>
          </w:p>
        </w:tc>
        <w:tc>
          <w:tcPr>
            <w:tcW w:w="1667" w:type="dxa"/>
            <w:tcBorders>
              <w:top w:val="nil"/>
              <w:left w:val="nil"/>
              <w:bottom w:val="nil"/>
              <w:right w:val="nil"/>
            </w:tcBorders>
            <w:shd w:val="clear" w:color="auto" w:fill="auto"/>
            <w:noWrap/>
            <w:vAlign w:val="bottom"/>
            <w:hideMark/>
          </w:tcPr>
          <w:p w14:paraId="4C6E87E7" w14:textId="77777777" w:rsidR="003A0344" w:rsidRPr="00D939A5" w:rsidRDefault="003A0344" w:rsidP="008676E7">
            <w:pPr>
              <w:jc w:val="center"/>
              <w:rPr>
                <w:color w:val="000000"/>
              </w:rPr>
            </w:pPr>
            <w:r w:rsidRPr="00D939A5">
              <w:rPr>
                <w:color w:val="000000"/>
              </w:rPr>
              <w:t>38.50%</w:t>
            </w:r>
          </w:p>
        </w:tc>
        <w:tc>
          <w:tcPr>
            <w:tcW w:w="1185" w:type="dxa"/>
            <w:tcBorders>
              <w:top w:val="nil"/>
              <w:left w:val="nil"/>
              <w:bottom w:val="nil"/>
              <w:right w:val="nil"/>
            </w:tcBorders>
            <w:shd w:val="clear" w:color="auto" w:fill="auto"/>
            <w:noWrap/>
            <w:vAlign w:val="bottom"/>
            <w:hideMark/>
          </w:tcPr>
          <w:p w14:paraId="47607A5D" w14:textId="77777777" w:rsidR="003A0344" w:rsidRPr="00D939A5" w:rsidRDefault="003A0344" w:rsidP="008676E7">
            <w:pPr>
              <w:jc w:val="center"/>
              <w:rPr>
                <w:color w:val="000000"/>
              </w:rPr>
            </w:pPr>
            <w:r w:rsidRPr="00D939A5">
              <w:rPr>
                <w:color w:val="000000"/>
              </w:rPr>
              <w:t>23.10%</w:t>
            </w:r>
          </w:p>
        </w:tc>
        <w:tc>
          <w:tcPr>
            <w:tcW w:w="1265" w:type="dxa"/>
            <w:tcBorders>
              <w:top w:val="nil"/>
              <w:left w:val="nil"/>
              <w:bottom w:val="nil"/>
              <w:right w:val="nil"/>
            </w:tcBorders>
            <w:shd w:val="clear" w:color="auto" w:fill="auto"/>
            <w:noWrap/>
            <w:vAlign w:val="bottom"/>
            <w:hideMark/>
          </w:tcPr>
          <w:p w14:paraId="5B432CA2"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3B141D71" w14:textId="77777777" w:rsidR="003A0344" w:rsidRPr="00D939A5" w:rsidRDefault="003A0344" w:rsidP="008676E7">
            <w:pPr>
              <w:jc w:val="center"/>
              <w:rPr>
                <w:color w:val="000000"/>
              </w:rPr>
            </w:pPr>
            <w:r w:rsidRPr="00D939A5">
              <w:rPr>
                <w:color w:val="000000"/>
              </w:rPr>
              <w:t>30.80%</w:t>
            </w:r>
          </w:p>
        </w:tc>
        <w:tc>
          <w:tcPr>
            <w:tcW w:w="506" w:type="dxa"/>
            <w:tcBorders>
              <w:top w:val="nil"/>
              <w:left w:val="nil"/>
              <w:bottom w:val="nil"/>
              <w:right w:val="nil"/>
            </w:tcBorders>
            <w:shd w:val="clear" w:color="auto" w:fill="auto"/>
            <w:noWrap/>
            <w:vAlign w:val="bottom"/>
            <w:hideMark/>
          </w:tcPr>
          <w:p w14:paraId="0DBA42AF" w14:textId="77777777" w:rsidR="003A0344" w:rsidRPr="00D939A5" w:rsidRDefault="003A0344" w:rsidP="008676E7">
            <w:pPr>
              <w:jc w:val="center"/>
              <w:rPr>
                <w:color w:val="000000"/>
              </w:rPr>
            </w:pPr>
            <w:r w:rsidRPr="00D939A5">
              <w:rPr>
                <w:color w:val="000000"/>
              </w:rPr>
              <w:t>0%</w:t>
            </w:r>
          </w:p>
        </w:tc>
      </w:tr>
      <w:tr w:rsidR="003A0344" w:rsidRPr="00D939A5" w14:paraId="07EA6BDC" w14:textId="77777777" w:rsidTr="00B44424">
        <w:trPr>
          <w:trHeight w:val="960"/>
        </w:trPr>
        <w:tc>
          <w:tcPr>
            <w:tcW w:w="2900" w:type="dxa"/>
            <w:tcBorders>
              <w:top w:val="nil"/>
              <w:left w:val="nil"/>
              <w:bottom w:val="nil"/>
              <w:right w:val="nil"/>
            </w:tcBorders>
            <w:shd w:val="clear" w:color="auto" w:fill="auto"/>
            <w:vAlign w:val="center"/>
            <w:hideMark/>
          </w:tcPr>
          <w:p w14:paraId="46DA3516" w14:textId="3B60D631" w:rsidR="003A0344" w:rsidRPr="00D939A5" w:rsidRDefault="003A0344" w:rsidP="00244FF1">
            <w:pPr>
              <w:rPr>
                <w:color w:val="000000"/>
              </w:rPr>
            </w:pPr>
            <w:r w:rsidRPr="00D939A5">
              <w:rPr>
                <w:color w:val="000000"/>
              </w:rPr>
              <w:t>21. Grades are based on the degree to which students participate in class</w:t>
            </w:r>
            <w:r w:rsidR="00216314">
              <w:rPr>
                <w:color w:val="000000"/>
              </w:rPr>
              <w:t>.</w:t>
            </w:r>
          </w:p>
        </w:tc>
        <w:tc>
          <w:tcPr>
            <w:tcW w:w="1667" w:type="dxa"/>
            <w:tcBorders>
              <w:top w:val="nil"/>
              <w:left w:val="nil"/>
              <w:bottom w:val="nil"/>
              <w:right w:val="nil"/>
            </w:tcBorders>
            <w:shd w:val="clear" w:color="auto" w:fill="auto"/>
            <w:noWrap/>
            <w:vAlign w:val="bottom"/>
            <w:hideMark/>
          </w:tcPr>
          <w:p w14:paraId="3C335BE4" w14:textId="77777777" w:rsidR="003A0344" w:rsidRPr="00D939A5" w:rsidRDefault="003A0344" w:rsidP="008676E7">
            <w:pPr>
              <w:jc w:val="center"/>
              <w:rPr>
                <w:color w:val="000000"/>
              </w:rPr>
            </w:pPr>
            <w:r w:rsidRPr="00D939A5">
              <w:rPr>
                <w:color w:val="000000"/>
              </w:rPr>
              <w:t>15.30%</w:t>
            </w:r>
          </w:p>
        </w:tc>
        <w:tc>
          <w:tcPr>
            <w:tcW w:w="1185" w:type="dxa"/>
            <w:tcBorders>
              <w:top w:val="nil"/>
              <w:left w:val="nil"/>
              <w:bottom w:val="nil"/>
              <w:right w:val="nil"/>
            </w:tcBorders>
            <w:shd w:val="clear" w:color="auto" w:fill="auto"/>
            <w:noWrap/>
            <w:vAlign w:val="bottom"/>
            <w:hideMark/>
          </w:tcPr>
          <w:p w14:paraId="19591DEF"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0ADE2714" w14:textId="77777777" w:rsidR="003A0344" w:rsidRPr="00D939A5" w:rsidRDefault="003A0344" w:rsidP="008676E7">
            <w:pPr>
              <w:jc w:val="center"/>
              <w:rPr>
                <w:color w:val="000000"/>
              </w:rPr>
            </w:pPr>
            <w:r w:rsidRPr="00D939A5">
              <w:rPr>
                <w:color w:val="000000"/>
              </w:rPr>
              <w:t>30.80%</w:t>
            </w:r>
          </w:p>
        </w:tc>
        <w:tc>
          <w:tcPr>
            <w:tcW w:w="1387" w:type="dxa"/>
            <w:tcBorders>
              <w:top w:val="nil"/>
              <w:left w:val="nil"/>
              <w:bottom w:val="nil"/>
              <w:right w:val="nil"/>
            </w:tcBorders>
            <w:shd w:val="clear" w:color="auto" w:fill="auto"/>
            <w:noWrap/>
            <w:vAlign w:val="bottom"/>
            <w:hideMark/>
          </w:tcPr>
          <w:p w14:paraId="078DE829"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6A1021B7" w14:textId="77777777" w:rsidR="003A0344" w:rsidRPr="00D939A5" w:rsidRDefault="003A0344" w:rsidP="008676E7">
            <w:pPr>
              <w:jc w:val="center"/>
              <w:rPr>
                <w:color w:val="000000"/>
              </w:rPr>
            </w:pPr>
            <w:r w:rsidRPr="00D939A5">
              <w:rPr>
                <w:color w:val="000000"/>
              </w:rPr>
              <w:t>0%</w:t>
            </w:r>
          </w:p>
        </w:tc>
      </w:tr>
      <w:tr w:rsidR="003A0344" w:rsidRPr="00D939A5" w14:paraId="360E7088" w14:textId="77777777" w:rsidTr="00B44424">
        <w:trPr>
          <w:trHeight w:val="960"/>
        </w:trPr>
        <w:tc>
          <w:tcPr>
            <w:tcW w:w="2900" w:type="dxa"/>
            <w:tcBorders>
              <w:top w:val="nil"/>
              <w:left w:val="nil"/>
              <w:bottom w:val="nil"/>
              <w:right w:val="nil"/>
            </w:tcBorders>
            <w:shd w:val="clear" w:color="auto" w:fill="auto"/>
            <w:vAlign w:val="center"/>
            <w:hideMark/>
          </w:tcPr>
          <w:p w14:paraId="47388C7F" w14:textId="2ADB1321" w:rsidR="003A0344" w:rsidRPr="00D939A5" w:rsidRDefault="003A0344" w:rsidP="00244FF1">
            <w:pPr>
              <w:rPr>
                <w:color w:val="000000"/>
              </w:rPr>
            </w:pPr>
            <w:r w:rsidRPr="00D939A5">
              <w:rPr>
                <w:color w:val="000000"/>
              </w:rPr>
              <w:t>22. Grades are based on a student</w:t>
            </w:r>
            <w:r w:rsidR="007F6F24">
              <w:rPr>
                <w:color w:val="000000"/>
              </w:rPr>
              <w:t>’</w:t>
            </w:r>
            <w:r w:rsidRPr="00D939A5">
              <w:rPr>
                <w:color w:val="000000"/>
              </w:rPr>
              <w:t>s improvement</w:t>
            </w:r>
            <w:r w:rsidR="005517AE">
              <w:rPr>
                <w:color w:val="000000"/>
              </w:rPr>
              <w:t>.</w:t>
            </w:r>
          </w:p>
        </w:tc>
        <w:tc>
          <w:tcPr>
            <w:tcW w:w="1667" w:type="dxa"/>
            <w:tcBorders>
              <w:top w:val="nil"/>
              <w:left w:val="nil"/>
              <w:bottom w:val="nil"/>
              <w:right w:val="nil"/>
            </w:tcBorders>
            <w:shd w:val="clear" w:color="auto" w:fill="auto"/>
            <w:noWrap/>
            <w:vAlign w:val="bottom"/>
            <w:hideMark/>
          </w:tcPr>
          <w:p w14:paraId="5F72B91B"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4F3419E6"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1CD26546" w14:textId="77777777" w:rsidR="003A0344" w:rsidRPr="00D939A5" w:rsidRDefault="003A0344" w:rsidP="008676E7">
            <w:pPr>
              <w:jc w:val="center"/>
              <w:rPr>
                <w:color w:val="000000"/>
              </w:rPr>
            </w:pPr>
            <w:r w:rsidRPr="00D939A5">
              <w:rPr>
                <w:color w:val="000000"/>
              </w:rPr>
              <w:t>23.10%</w:t>
            </w:r>
          </w:p>
        </w:tc>
        <w:tc>
          <w:tcPr>
            <w:tcW w:w="1387" w:type="dxa"/>
            <w:tcBorders>
              <w:top w:val="nil"/>
              <w:left w:val="nil"/>
              <w:bottom w:val="nil"/>
              <w:right w:val="nil"/>
            </w:tcBorders>
            <w:shd w:val="clear" w:color="auto" w:fill="auto"/>
            <w:noWrap/>
            <w:vAlign w:val="bottom"/>
            <w:hideMark/>
          </w:tcPr>
          <w:p w14:paraId="4E83E44D" w14:textId="77777777" w:rsidR="003A0344" w:rsidRPr="00D939A5" w:rsidRDefault="003A0344" w:rsidP="008676E7">
            <w:pPr>
              <w:jc w:val="center"/>
              <w:rPr>
                <w:color w:val="000000"/>
              </w:rPr>
            </w:pPr>
            <w:r w:rsidRPr="00D939A5">
              <w:rPr>
                <w:color w:val="000000"/>
              </w:rPr>
              <w:t>46.20%</w:t>
            </w:r>
          </w:p>
        </w:tc>
        <w:tc>
          <w:tcPr>
            <w:tcW w:w="506" w:type="dxa"/>
            <w:tcBorders>
              <w:top w:val="nil"/>
              <w:left w:val="nil"/>
              <w:bottom w:val="nil"/>
              <w:right w:val="nil"/>
            </w:tcBorders>
            <w:shd w:val="clear" w:color="auto" w:fill="auto"/>
            <w:noWrap/>
            <w:vAlign w:val="bottom"/>
            <w:hideMark/>
          </w:tcPr>
          <w:p w14:paraId="34DA4ED1" w14:textId="77777777" w:rsidR="003A0344" w:rsidRPr="00D939A5" w:rsidRDefault="003A0344" w:rsidP="008676E7">
            <w:pPr>
              <w:jc w:val="center"/>
              <w:rPr>
                <w:color w:val="000000"/>
              </w:rPr>
            </w:pPr>
            <w:r w:rsidRPr="00D939A5">
              <w:rPr>
                <w:color w:val="000000"/>
              </w:rPr>
              <w:t>23.10%</w:t>
            </w:r>
          </w:p>
        </w:tc>
      </w:tr>
      <w:tr w:rsidR="003A0344" w:rsidRPr="00D939A5" w14:paraId="1916F23F" w14:textId="77777777" w:rsidTr="00B44424">
        <w:trPr>
          <w:trHeight w:val="960"/>
        </w:trPr>
        <w:tc>
          <w:tcPr>
            <w:tcW w:w="2900" w:type="dxa"/>
            <w:tcBorders>
              <w:top w:val="nil"/>
              <w:left w:val="nil"/>
              <w:bottom w:val="nil"/>
              <w:right w:val="nil"/>
            </w:tcBorders>
            <w:shd w:val="clear" w:color="auto" w:fill="auto"/>
            <w:vAlign w:val="center"/>
            <w:hideMark/>
          </w:tcPr>
          <w:p w14:paraId="62FFEB9E" w14:textId="5E1BDB42" w:rsidR="003A0344" w:rsidRPr="00D939A5" w:rsidRDefault="003A0344" w:rsidP="00244FF1">
            <w:pPr>
              <w:rPr>
                <w:color w:val="000000"/>
              </w:rPr>
            </w:pPr>
            <w:r w:rsidRPr="00D939A5">
              <w:rPr>
                <w:color w:val="000000"/>
              </w:rPr>
              <w:t>23. I consider student ability when grading</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0EFF00EA"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67D2D5CA"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1E609CD9"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7B6DEAF9" w14:textId="77777777" w:rsidR="003A0344" w:rsidRPr="00D939A5" w:rsidRDefault="003A0344" w:rsidP="008676E7">
            <w:pPr>
              <w:jc w:val="center"/>
              <w:rPr>
                <w:color w:val="000000"/>
              </w:rPr>
            </w:pPr>
            <w:r w:rsidRPr="00D939A5">
              <w:rPr>
                <w:color w:val="000000"/>
              </w:rPr>
              <w:t>46.20%</w:t>
            </w:r>
          </w:p>
        </w:tc>
        <w:tc>
          <w:tcPr>
            <w:tcW w:w="506" w:type="dxa"/>
            <w:tcBorders>
              <w:top w:val="nil"/>
              <w:left w:val="nil"/>
              <w:bottom w:val="nil"/>
              <w:right w:val="nil"/>
            </w:tcBorders>
            <w:shd w:val="clear" w:color="auto" w:fill="auto"/>
            <w:noWrap/>
            <w:vAlign w:val="bottom"/>
            <w:hideMark/>
          </w:tcPr>
          <w:p w14:paraId="42DC50DC" w14:textId="77777777" w:rsidR="003A0344" w:rsidRPr="00D939A5" w:rsidRDefault="003A0344" w:rsidP="008676E7">
            <w:pPr>
              <w:jc w:val="center"/>
              <w:rPr>
                <w:color w:val="000000"/>
              </w:rPr>
            </w:pPr>
            <w:r w:rsidRPr="00D939A5">
              <w:rPr>
                <w:color w:val="000000"/>
              </w:rPr>
              <w:t>30.80%</w:t>
            </w:r>
          </w:p>
        </w:tc>
      </w:tr>
      <w:tr w:rsidR="003A0344" w:rsidRPr="00D939A5" w14:paraId="16747A7D" w14:textId="77777777" w:rsidTr="00B44424">
        <w:trPr>
          <w:trHeight w:val="960"/>
        </w:trPr>
        <w:tc>
          <w:tcPr>
            <w:tcW w:w="2900" w:type="dxa"/>
            <w:tcBorders>
              <w:top w:val="nil"/>
              <w:left w:val="nil"/>
              <w:bottom w:val="nil"/>
              <w:right w:val="nil"/>
            </w:tcBorders>
            <w:shd w:val="clear" w:color="auto" w:fill="auto"/>
            <w:vAlign w:val="center"/>
            <w:hideMark/>
          </w:tcPr>
          <w:p w14:paraId="20582B10" w14:textId="56CE2403" w:rsidR="003A0344" w:rsidRPr="00D939A5" w:rsidRDefault="003A0344" w:rsidP="00244FF1">
            <w:pPr>
              <w:rPr>
                <w:color w:val="000000"/>
              </w:rPr>
            </w:pPr>
            <w:r w:rsidRPr="00D939A5">
              <w:rPr>
                <w:color w:val="000000"/>
              </w:rPr>
              <w:t>24. Grades are based on students</w:t>
            </w:r>
            <w:r w:rsidR="007F6F24">
              <w:rPr>
                <w:color w:val="000000"/>
              </w:rPr>
              <w:t>’</w:t>
            </w:r>
            <w:r w:rsidRPr="00D939A5">
              <w:rPr>
                <w:color w:val="000000"/>
              </w:rPr>
              <w:t xml:space="preserve"> problem</w:t>
            </w:r>
            <w:r w:rsidR="007E63AE">
              <w:rPr>
                <w:color w:val="000000"/>
              </w:rPr>
              <w:t>-</w:t>
            </w:r>
            <w:r w:rsidRPr="00D939A5">
              <w:rPr>
                <w:color w:val="000000"/>
              </w:rPr>
              <w:t>solving ability</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7178C5EC"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414DE905"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64F12913" w14:textId="77777777" w:rsidR="003A0344" w:rsidRPr="00D939A5" w:rsidRDefault="003A0344" w:rsidP="008676E7">
            <w:pPr>
              <w:jc w:val="center"/>
              <w:rPr>
                <w:color w:val="000000"/>
              </w:rPr>
            </w:pPr>
            <w:r w:rsidRPr="00D939A5">
              <w:rPr>
                <w:color w:val="000000"/>
              </w:rPr>
              <w:t>46.20%</w:t>
            </w:r>
          </w:p>
        </w:tc>
        <w:tc>
          <w:tcPr>
            <w:tcW w:w="1387" w:type="dxa"/>
            <w:tcBorders>
              <w:top w:val="nil"/>
              <w:left w:val="nil"/>
              <w:bottom w:val="nil"/>
              <w:right w:val="nil"/>
            </w:tcBorders>
            <w:shd w:val="clear" w:color="auto" w:fill="auto"/>
            <w:noWrap/>
            <w:vAlign w:val="bottom"/>
            <w:hideMark/>
          </w:tcPr>
          <w:p w14:paraId="12C1A9F4" w14:textId="77777777" w:rsidR="003A0344" w:rsidRPr="00D939A5" w:rsidRDefault="003A0344" w:rsidP="008676E7">
            <w:pPr>
              <w:jc w:val="center"/>
              <w:rPr>
                <w:color w:val="000000"/>
              </w:rPr>
            </w:pPr>
            <w:r w:rsidRPr="00D939A5">
              <w:rPr>
                <w:color w:val="000000"/>
              </w:rPr>
              <w:t>30.80%</w:t>
            </w:r>
          </w:p>
        </w:tc>
        <w:tc>
          <w:tcPr>
            <w:tcW w:w="506" w:type="dxa"/>
            <w:tcBorders>
              <w:top w:val="nil"/>
              <w:left w:val="nil"/>
              <w:bottom w:val="nil"/>
              <w:right w:val="nil"/>
            </w:tcBorders>
            <w:shd w:val="clear" w:color="auto" w:fill="auto"/>
            <w:noWrap/>
            <w:vAlign w:val="bottom"/>
            <w:hideMark/>
          </w:tcPr>
          <w:p w14:paraId="2AA1A645" w14:textId="77777777" w:rsidR="003A0344" w:rsidRPr="00D939A5" w:rsidRDefault="003A0344" w:rsidP="008676E7">
            <w:pPr>
              <w:jc w:val="center"/>
              <w:rPr>
                <w:color w:val="000000"/>
              </w:rPr>
            </w:pPr>
            <w:r w:rsidRPr="00D939A5">
              <w:rPr>
                <w:color w:val="000000"/>
              </w:rPr>
              <w:t>15.30%</w:t>
            </w:r>
          </w:p>
        </w:tc>
      </w:tr>
      <w:tr w:rsidR="003A0344" w:rsidRPr="00D939A5" w14:paraId="76333B24" w14:textId="77777777" w:rsidTr="00B44424">
        <w:trPr>
          <w:trHeight w:val="960"/>
        </w:trPr>
        <w:tc>
          <w:tcPr>
            <w:tcW w:w="2900" w:type="dxa"/>
            <w:tcBorders>
              <w:top w:val="nil"/>
              <w:left w:val="nil"/>
              <w:bottom w:val="nil"/>
              <w:right w:val="nil"/>
            </w:tcBorders>
            <w:shd w:val="clear" w:color="auto" w:fill="auto"/>
            <w:vAlign w:val="center"/>
            <w:hideMark/>
          </w:tcPr>
          <w:p w14:paraId="0D8BC396" w14:textId="6352D3E0" w:rsidR="003A0344" w:rsidRPr="00D939A5" w:rsidRDefault="003A0344" w:rsidP="00244FF1">
            <w:pPr>
              <w:rPr>
                <w:color w:val="000000"/>
              </w:rPr>
            </w:pPr>
            <w:r w:rsidRPr="00D939A5">
              <w:rPr>
                <w:color w:val="000000"/>
              </w:rPr>
              <w:t>25. Grades are based on students</w:t>
            </w:r>
            <w:r w:rsidR="007F6F24">
              <w:rPr>
                <w:color w:val="000000"/>
              </w:rPr>
              <w:t>’</w:t>
            </w:r>
            <w:r w:rsidRPr="00D939A5">
              <w:rPr>
                <w:color w:val="000000"/>
              </w:rPr>
              <w:t xml:space="preserve"> critical thinking skills</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45DB117B"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003A7A2C"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5E6D9F55" w14:textId="77777777" w:rsidR="003A0344" w:rsidRPr="00D939A5" w:rsidRDefault="003A0344" w:rsidP="008676E7">
            <w:pPr>
              <w:jc w:val="center"/>
              <w:rPr>
                <w:color w:val="000000"/>
              </w:rPr>
            </w:pPr>
            <w:r w:rsidRPr="00D939A5">
              <w:rPr>
                <w:color w:val="000000"/>
              </w:rPr>
              <w:t>53.80%</w:t>
            </w:r>
          </w:p>
        </w:tc>
        <w:tc>
          <w:tcPr>
            <w:tcW w:w="1387" w:type="dxa"/>
            <w:tcBorders>
              <w:top w:val="nil"/>
              <w:left w:val="nil"/>
              <w:bottom w:val="nil"/>
              <w:right w:val="nil"/>
            </w:tcBorders>
            <w:shd w:val="clear" w:color="auto" w:fill="auto"/>
            <w:noWrap/>
            <w:vAlign w:val="bottom"/>
            <w:hideMark/>
          </w:tcPr>
          <w:p w14:paraId="2E86664F" w14:textId="77777777" w:rsidR="003A0344" w:rsidRPr="00D939A5" w:rsidRDefault="003A0344" w:rsidP="008676E7">
            <w:pPr>
              <w:jc w:val="center"/>
              <w:rPr>
                <w:color w:val="000000"/>
              </w:rPr>
            </w:pPr>
            <w:r w:rsidRPr="00D939A5">
              <w:rPr>
                <w:color w:val="000000"/>
              </w:rPr>
              <w:t>30.80%</w:t>
            </w:r>
          </w:p>
        </w:tc>
        <w:tc>
          <w:tcPr>
            <w:tcW w:w="506" w:type="dxa"/>
            <w:tcBorders>
              <w:top w:val="nil"/>
              <w:left w:val="nil"/>
              <w:bottom w:val="nil"/>
              <w:right w:val="nil"/>
            </w:tcBorders>
            <w:shd w:val="clear" w:color="auto" w:fill="auto"/>
            <w:noWrap/>
            <w:vAlign w:val="bottom"/>
            <w:hideMark/>
          </w:tcPr>
          <w:p w14:paraId="750FB22C" w14:textId="77777777" w:rsidR="003A0344" w:rsidRPr="00D939A5" w:rsidRDefault="003A0344" w:rsidP="008676E7">
            <w:pPr>
              <w:jc w:val="center"/>
              <w:rPr>
                <w:color w:val="000000"/>
              </w:rPr>
            </w:pPr>
            <w:r w:rsidRPr="00D939A5">
              <w:rPr>
                <w:color w:val="000000"/>
              </w:rPr>
              <w:t>7.70%</w:t>
            </w:r>
          </w:p>
        </w:tc>
      </w:tr>
      <w:tr w:rsidR="003A0344" w:rsidRPr="00D939A5" w14:paraId="594AEFA2" w14:textId="77777777" w:rsidTr="00B44424">
        <w:trPr>
          <w:trHeight w:val="960"/>
        </w:trPr>
        <w:tc>
          <w:tcPr>
            <w:tcW w:w="2900" w:type="dxa"/>
            <w:tcBorders>
              <w:top w:val="nil"/>
              <w:left w:val="nil"/>
              <w:bottom w:val="nil"/>
              <w:right w:val="nil"/>
            </w:tcBorders>
            <w:shd w:val="clear" w:color="auto" w:fill="auto"/>
            <w:vAlign w:val="center"/>
            <w:hideMark/>
          </w:tcPr>
          <w:p w14:paraId="2670C958" w14:textId="1B7443D1" w:rsidR="003A0344" w:rsidRPr="00D939A5" w:rsidRDefault="003A0344" w:rsidP="00244FF1">
            <w:pPr>
              <w:rPr>
                <w:color w:val="000000"/>
              </w:rPr>
            </w:pPr>
            <w:r w:rsidRPr="00D939A5">
              <w:rPr>
                <w:color w:val="000000"/>
              </w:rPr>
              <w:t>26. Grades are based on students</w:t>
            </w:r>
            <w:r w:rsidR="007F6F24">
              <w:rPr>
                <w:color w:val="000000"/>
              </w:rPr>
              <w:t>’</w:t>
            </w:r>
            <w:r w:rsidRPr="00D939A5">
              <w:rPr>
                <w:color w:val="000000"/>
              </w:rPr>
              <w:t xml:space="preserve"> independent thinking ability</w:t>
            </w:r>
            <w:r w:rsidR="00216314">
              <w:rPr>
                <w:color w:val="000000"/>
              </w:rPr>
              <w:t>.</w:t>
            </w:r>
          </w:p>
        </w:tc>
        <w:tc>
          <w:tcPr>
            <w:tcW w:w="1667" w:type="dxa"/>
            <w:tcBorders>
              <w:top w:val="nil"/>
              <w:left w:val="nil"/>
              <w:bottom w:val="nil"/>
              <w:right w:val="nil"/>
            </w:tcBorders>
            <w:shd w:val="clear" w:color="auto" w:fill="auto"/>
            <w:noWrap/>
            <w:vAlign w:val="bottom"/>
            <w:hideMark/>
          </w:tcPr>
          <w:p w14:paraId="4FE8F2C9"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36B6DD3D"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20524D4C" w14:textId="77777777" w:rsidR="003A0344" w:rsidRPr="00D939A5" w:rsidRDefault="003A0344" w:rsidP="008676E7">
            <w:pPr>
              <w:jc w:val="center"/>
              <w:rPr>
                <w:color w:val="000000"/>
              </w:rPr>
            </w:pPr>
            <w:r w:rsidRPr="00D939A5">
              <w:rPr>
                <w:color w:val="000000"/>
              </w:rPr>
              <w:t>38.50%</w:t>
            </w:r>
          </w:p>
        </w:tc>
        <w:tc>
          <w:tcPr>
            <w:tcW w:w="1387" w:type="dxa"/>
            <w:tcBorders>
              <w:top w:val="nil"/>
              <w:left w:val="nil"/>
              <w:bottom w:val="nil"/>
              <w:right w:val="nil"/>
            </w:tcBorders>
            <w:shd w:val="clear" w:color="auto" w:fill="auto"/>
            <w:noWrap/>
            <w:vAlign w:val="bottom"/>
            <w:hideMark/>
          </w:tcPr>
          <w:p w14:paraId="106C11D0" w14:textId="77777777" w:rsidR="003A0344" w:rsidRPr="00D939A5" w:rsidRDefault="003A0344" w:rsidP="008676E7">
            <w:pPr>
              <w:jc w:val="center"/>
              <w:rPr>
                <w:color w:val="000000"/>
              </w:rPr>
            </w:pPr>
            <w:r w:rsidRPr="00D939A5">
              <w:rPr>
                <w:color w:val="000000"/>
              </w:rPr>
              <w:t>46.20%</w:t>
            </w:r>
          </w:p>
        </w:tc>
        <w:tc>
          <w:tcPr>
            <w:tcW w:w="506" w:type="dxa"/>
            <w:tcBorders>
              <w:top w:val="nil"/>
              <w:left w:val="nil"/>
              <w:bottom w:val="nil"/>
              <w:right w:val="nil"/>
            </w:tcBorders>
            <w:shd w:val="clear" w:color="auto" w:fill="auto"/>
            <w:noWrap/>
            <w:vAlign w:val="bottom"/>
            <w:hideMark/>
          </w:tcPr>
          <w:p w14:paraId="1CF40AB1" w14:textId="77777777" w:rsidR="003A0344" w:rsidRPr="00D939A5" w:rsidRDefault="003A0344" w:rsidP="008676E7">
            <w:pPr>
              <w:jc w:val="center"/>
              <w:rPr>
                <w:color w:val="000000"/>
              </w:rPr>
            </w:pPr>
            <w:r w:rsidRPr="00D939A5">
              <w:rPr>
                <w:color w:val="000000"/>
              </w:rPr>
              <w:t>7.70%</w:t>
            </w:r>
          </w:p>
        </w:tc>
      </w:tr>
      <w:tr w:rsidR="003A0344" w:rsidRPr="00D939A5" w14:paraId="3CA09E5A" w14:textId="77777777" w:rsidTr="00B44424">
        <w:trPr>
          <w:trHeight w:val="960"/>
        </w:trPr>
        <w:tc>
          <w:tcPr>
            <w:tcW w:w="2900" w:type="dxa"/>
            <w:tcBorders>
              <w:top w:val="nil"/>
              <w:left w:val="nil"/>
              <w:bottom w:val="nil"/>
              <w:right w:val="nil"/>
            </w:tcBorders>
            <w:shd w:val="clear" w:color="auto" w:fill="auto"/>
            <w:vAlign w:val="center"/>
            <w:hideMark/>
          </w:tcPr>
          <w:p w14:paraId="2AD7F0B2" w14:textId="06AE0352" w:rsidR="003A0344" w:rsidRPr="00D939A5" w:rsidRDefault="003A0344" w:rsidP="00244FF1">
            <w:pPr>
              <w:rPr>
                <w:color w:val="000000"/>
              </w:rPr>
            </w:pPr>
            <w:r w:rsidRPr="00D939A5">
              <w:rPr>
                <w:color w:val="000000"/>
              </w:rPr>
              <w:t>27. Grades are based on students</w:t>
            </w:r>
            <w:r w:rsidR="007F6F24">
              <w:rPr>
                <w:color w:val="000000"/>
              </w:rPr>
              <w:t>’</w:t>
            </w:r>
            <w:r w:rsidRPr="00D939A5">
              <w:rPr>
                <w:color w:val="000000"/>
              </w:rPr>
              <w:t xml:space="preserve"> collaborative learning ability</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3939A425"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735B0438" w14:textId="77777777" w:rsidR="003A0344" w:rsidRPr="00D939A5" w:rsidRDefault="003A0344" w:rsidP="008676E7">
            <w:pPr>
              <w:jc w:val="center"/>
              <w:rPr>
                <w:color w:val="000000"/>
              </w:rPr>
            </w:pPr>
            <w:r w:rsidRPr="00D939A5">
              <w:rPr>
                <w:color w:val="000000"/>
              </w:rPr>
              <w:t>7.70%</w:t>
            </w:r>
          </w:p>
        </w:tc>
        <w:tc>
          <w:tcPr>
            <w:tcW w:w="1265" w:type="dxa"/>
            <w:tcBorders>
              <w:top w:val="nil"/>
              <w:left w:val="nil"/>
              <w:bottom w:val="nil"/>
              <w:right w:val="nil"/>
            </w:tcBorders>
            <w:shd w:val="clear" w:color="auto" w:fill="auto"/>
            <w:noWrap/>
            <w:vAlign w:val="bottom"/>
            <w:hideMark/>
          </w:tcPr>
          <w:p w14:paraId="05BDBDF3" w14:textId="77777777" w:rsidR="003A0344" w:rsidRPr="00D939A5" w:rsidRDefault="003A0344" w:rsidP="008676E7">
            <w:pPr>
              <w:jc w:val="center"/>
              <w:rPr>
                <w:color w:val="000000"/>
              </w:rPr>
            </w:pPr>
            <w:r w:rsidRPr="00D939A5">
              <w:rPr>
                <w:color w:val="000000"/>
              </w:rPr>
              <w:t>46.20%</w:t>
            </w:r>
          </w:p>
        </w:tc>
        <w:tc>
          <w:tcPr>
            <w:tcW w:w="1387" w:type="dxa"/>
            <w:tcBorders>
              <w:top w:val="nil"/>
              <w:left w:val="nil"/>
              <w:bottom w:val="nil"/>
              <w:right w:val="nil"/>
            </w:tcBorders>
            <w:shd w:val="clear" w:color="auto" w:fill="auto"/>
            <w:noWrap/>
            <w:vAlign w:val="bottom"/>
            <w:hideMark/>
          </w:tcPr>
          <w:p w14:paraId="5B2CD271"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6192179C" w14:textId="77777777" w:rsidR="003A0344" w:rsidRPr="00D939A5" w:rsidRDefault="003A0344" w:rsidP="008676E7">
            <w:pPr>
              <w:jc w:val="center"/>
              <w:rPr>
                <w:color w:val="000000"/>
              </w:rPr>
            </w:pPr>
            <w:r w:rsidRPr="00D939A5">
              <w:rPr>
                <w:color w:val="000000"/>
              </w:rPr>
              <w:t>7.70%</w:t>
            </w:r>
          </w:p>
        </w:tc>
      </w:tr>
      <w:tr w:rsidR="003A0344" w:rsidRPr="00D939A5" w14:paraId="40E6BAA6" w14:textId="77777777" w:rsidTr="00B44424">
        <w:trPr>
          <w:trHeight w:val="960"/>
        </w:trPr>
        <w:tc>
          <w:tcPr>
            <w:tcW w:w="2900" w:type="dxa"/>
            <w:tcBorders>
              <w:top w:val="nil"/>
              <w:left w:val="nil"/>
              <w:bottom w:val="nil"/>
              <w:right w:val="nil"/>
            </w:tcBorders>
            <w:shd w:val="clear" w:color="auto" w:fill="auto"/>
            <w:vAlign w:val="center"/>
            <w:hideMark/>
          </w:tcPr>
          <w:p w14:paraId="78E7C500" w14:textId="6601AA36" w:rsidR="003A0344" w:rsidRPr="00D939A5" w:rsidRDefault="003A0344" w:rsidP="00244FF1">
            <w:pPr>
              <w:rPr>
                <w:color w:val="000000"/>
              </w:rPr>
            </w:pPr>
            <w:r w:rsidRPr="00D939A5">
              <w:rPr>
                <w:color w:val="000000"/>
              </w:rPr>
              <w:t>28. Grades are based on students</w:t>
            </w:r>
            <w:r w:rsidR="007F6F24">
              <w:rPr>
                <w:color w:val="000000"/>
              </w:rPr>
              <w:t>’</w:t>
            </w:r>
            <w:r w:rsidRPr="00D939A5">
              <w:rPr>
                <w:color w:val="000000"/>
              </w:rPr>
              <w:t xml:space="preserve"> writing ability</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6E7D76D3"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5E447729"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039C3923" w14:textId="77777777" w:rsidR="003A0344" w:rsidRPr="00D939A5" w:rsidRDefault="003A0344" w:rsidP="008676E7">
            <w:pPr>
              <w:jc w:val="center"/>
              <w:rPr>
                <w:color w:val="000000"/>
              </w:rPr>
            </w:pPr>
            <w:r w:rsidRPr="00D939A5">
              <w:rPr>
                <w:color w:val="000000"/>
              </w:rPr>
              <w:t>0%</w:t>
            </w:r>
          </w:p>
        </w:tc>
        <w:tc>
          <w:tcPr>
            <w:tcW w:w="1387" w:type="dxa"/>
            <w:tcBorders>
              <w:top w:val="nil"/>
              <w:left w:val="nil"/>
              <w:bottom w:val="nil"/>
              <w:right w:val="nil"/>
            </w:tcBorders>
            <w:shd w:val="clear" w:color="auto" w:fill="auto"/>
            <w:noWrap/>
            <w:vAlign w:val="bottom"/>
            <w:hideMark/>
          </w:tcPr>
          <w:p w14:paraId="1B48B402" w14:textId="77777777" w:rsidR="003A0344" w:rsidRPr="00D939A5" w:rsidRDefault="003A0344" w:rsidP="008676E7">
            <w:pPr>
              <w:jc w:val="center"/>
              <w:rPr>
                <w:color w:val="000000"/>
              </w:rPr>
            </w:pPr>
            <w:r w:rsidRPr="00D939A5">
              <w:rPr>
                <w:color w:val="000000"/>
              </w:rPr>
              <w:t>77%</w:t>
            </w:r>
          </w:p>
        </w:tc>
        <w:tc>
          <w:tcPr>
            <w:tcW w:w="506" w:type="dxa"/>
            <w:tcBorders>
              <w:top w:val="nil"/>
              <w:left w:val="nil"/>
              <w:bottom w:val="nil"/>
              <w:right w:val="nil"/>
            </w:tcBorders>
            <w:shd w:val="clear" w:color="auto" w:fill="auto"/>
            <w:noWrap/>
            <w:vAlign w:val="bottom"/>
            <w:hideMark/>
          </w:tcPr>
          <w:p w14:paraId="4F2E5E5B" w14:textId="77777777" w:rsidR="003A0344" w:rsidRPr="00D939A5" w:rsidRDefault="003A0344" w:rsidP="008676E7">
            <w:pPr>
              <w:jc w:val="center"/>
              <w:rPr>
                <w:color w:val="000000"/>
              </w:rPr>
            </w:pPr>
            <w:r w:rsidRPr="00D939A5">
              <w:rPr>
                <w:color w:val="000000"/>
              </w:rPr>
              <w:t>7.70%</w:t>
            </w:r>
          </w:p>
        </w:tc>
      </w:tr>
      <w:tr w:rsidR="003A0344" w:rsidRPr="00D939A5" w14:paraId="148C84C5" w14:textId="77777777" w:rsidTr="00B44424">
        <w:trPr>
          <w:trHeight w:val="960"/>
        </w:trPr>
        <w:tc>
          <w:tcPr>
            <w:tcW w:w="2900" w:type="dxa"/>
            <w:tcBorders>
              <w:top w:val="nil"/>
              <w:left w:val="nil"/>
              <w:bottom w:val="nil"/>
              <w:right w:val="nil"/>
            </w:tcBorders>
            <w:shd w:val="clear" w:color="auto" w:fill="auto"/>
            <w:vAlign w:val="center"/>
            <w:hideMark/>
          </w:tcPr>
          <w:p w14:paraId="6E935A3A" w14:textId="124A422C" w:rsidR="003A0344" w:rsidRPr="00D939A5" w:rsidRDefault="001007AD" w:rsidP="00244FF1">
            <w:pPr>
              <w:rPr>
                <w:color w:val="000000"/>
              </w:rPr>
            </w:pPr>
            <w:r w:rsidRPr="0029008C">
              <w:rPr>
                <w:b/>
                <w:bCs/>
                <w:color w:val="000000"/>
              </w:rPr>
              <w:lastRenderedPageBreak/>
              <w:t>Table 3</w:t>
            </w:r>
            <w:r>
              <w:rPr>
                <w:color w:val="000000"/>
              </w:rPr>
              <w:t xml:space="preserve"> (continued)</w:t>
            </w:r>
            <w:r w:rsidR="003A0344">
              <w:rPr>
                <w:color w:val="000000"/>
              </w:rPr>
              <w:br/>
            </w:r>
            <w:r>
              <w:rPr>
                <w:color w:val="000000"/>
              </w:rPr>
              <w:br/>
            </w:r>
            <w:r w:rsidR="003A0344" w:rsidRPr="00D939A5">
              <w:rPr>
                <w:color w:val="000000"/>
              </w:rPr>
              <w:t>29. I tend to use letters (e.g.</w:t>
            </w:r>
            <w:r w:rsidR="00B908EF">
              <w:rPr>
                <w:color w:val="000000"/>
              </w:rPr>
              <w:t>,</w:t>
            </w:r>
            <w:r w:rsidR="003A0344" w:rsidRPr="00D939A5">
              <w:rPr>
                <w:color w:val="000000"/>
              </w:rPr>
              <w:t xml:space="preserve"> A, B, C) rather than numbers (e.g.</w:t>
            </w:r>
            <w:r w:rsidR="00B908EF">
              <w:rPr>
                <w:color w:val="000000"/>
              </w:rPr>
              <w:t>,</w:t>
            </w:r>
            <w:r w:rsidR="003A0344" w:rsidRPr="00D939A5">
              <w:rPr>
                <w:color w:val="000000"/>
              </w:rPr>
              <w:t xml:space="preserve"> 95%)</w:t>
            </w:r>
            <w:r w:rsidR="00216314">
              <w:rPr>
                <w:color w:val="000000"/>
              </w:rPr>
              <w:t>.</w:t>
            </w:r>
            <w:r w:rsidR="003A0344">
              <w:rPr>
                <w:color w:val="000000"/>
              </w:rPr>
              <w:br/>
            </w:r>
          </w:p>
        </w:tc>
        <w:tc>
          <w:tcPr>
            <w:tcW w:w="1667" w:type="dxa"/>
            <w:tcBorders>
              <w:top w:val="nil"/>
              <w:left w:val="nil"/>
              <w:bottom w:val="nil"/>
              <w:right w:val="nil"/>
            </w:tcBorders>
            <w:shd w:val="clear" w:color="auto" w:fill="auto"/>
            <w:noWrap/>
            <w:vAlign w:val="bottom"/>
            <w:hideMark/>
          </w:tcPr>
          <w:p w14:paraId="25F960CD" w14:textId="77777777" w:rsidR="003A0344" w:rsidRPr="00D939A5" w:rsidRDefault="003A0344" w:rsidP="008676E7">
            <w:pPr>
              <w:jc w:val="center"/>
              <w:rPr>
                <w:color w:val="000000"/>
              </w:rPr>
            </w:pPr>
            <w:r w:rsidRPr="00D939A5">
              <w:rPr>
                <w:color w:val="000000"/>
              </w:rPr>
              <w:t>53.80%</w:t>
            </w:r>
          </w:p>
        </w:tc>
        <w:tc>
          <w:tcPr>
            <w:tcW w:w="1185" w:type="dxa"/>
            <w:tcBorders>
              <w:top w:val="nil"/>
              <w:left w:val="nil"/>
              <w:bottom w:val="nil"/>
              <w:right w:val="nil"/>
            </w:tcBorders>
            <w:shd w:val="clear" w:color="auto" w:fill="auto"/>
            <w:noWrap/>
            <w:vAlign w:val="bottom"/>
            <w:hideMark/>
          </w:tcPr>
          <w:p w14:paraId="6B036A5E" w14:textId="77777777" w:rsidR="003A0344" w:rsidRPr="00D939A5" w:rsidRDefault="003A0344" w:rsidP="008676E7">
            <w:pPr>
              <w:jc w:val="center"/>
              <w:rPr>
                <w:color w:val="000000"/>
              </w:rPr>
            </w:pPr>
            <w:r w:rsidRPr="00D939A5">
              <w:rPr>
                <w:color w:val="000000"/>
              </w:rPr>
              <w:t>23.10%</w:t>
            </w:r>
          </w:p>
        </w:tc>
        <w:tc>
          <w:tcPr>
            <w:tcW w:w="1265" w:type="dxa"/>
            <w:tcBorders>
              <w:top w:val="nil"/>
              <w:left w:val="nil"/>
              <w:bottom w:val="nil"/>
              <w:right w:val="nil"/>
            </w:tcBorders>
            <w:shd w:val="clear" w:color="auto" w:fill="auto"/>
            <w:noWrap/>
            <w:vAlign w:val="bottom"/>
            <w:hideMark/>
          </w:tcPr>
          <w:p w14:paraId="7D148671"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17768547" w14:textId="77777777" w:rsidR="003A0344" w:rsidRPr="00D939A5" w:rsidRDefault="003A0344" w:rsidP="008676E7">
            <w:pPr>
              <w:jc w:val="center"/>
              <w:rPr>
                <w:color w:val="000000"/>
              </w:rPr>
            </w:pPr>
            <w:r w:rsidRPr="00D939A5">
              <w:rPr>
                <w:color w:val="000000"/>
              </w:rPr>
              <w:t>15.30%</w:t>
            </w:r>
          </w:p>
        </w:tc>
        <w:tc>
          <w:tcPr>
            <w:tcW w:w="506" w:type="dxa"/>
            <w:tcBorders>
              <w:top w:val="nil"/>
              <w:left w:val="nil"/>
              <w:bottom w:val="nil"/>
              <w:right w:val="nil"/>
            </w:tcBorders>
            <w:shd w:val="clear" w:color="auto" w:fill="auto"/>
            <w:noWrap/>
            <w:vAlign w:val="bottom"/>
            <w:hideMark/>
          </w:tcPr>
          <w:p w14:paraId="38E3C1BF" w14:textId="77777777" w:rsidR="003A0344" w:rsidRPr="00D939A5" w:rsidRDefault="003A0344" w:rsidP="008676E7">
            <w:pPr>
              <w:jc w:val="center"/>
              <w:rPr>
                <w:color w:val="000000"/>
              </w:rPr>
            </w:pPr>
            <w:r w:rsidRPr="00D939A5">
              <w:rPr>
                <w:color w:val="000000"/>
              </w:rPr>
              <w:t>0%</w:t>
            </w:r>
          </w:p>
        </w:tc>
      </w:tr>
      <w:tr w:rsidR="003A0344" w:rsidRPr="00D939A5" w14:paraId="01900316" w14:textId="77777777" w:rsidTr="00B44424">
        <w:trPr>
          <w:trHeight w:val="960"/>
        </w:trPr>
        <w:tc>
          <w:tcPr>
            <w:tcW w:w="2900" w:type="dxa"/>
            <w:tcBorders>
              <w:top w:val="nil"/>
              <w:left w:val="nil"/>
              <w:bottom w:val="nil"/>
              <w:right w:val="nil"/>
            </w:tcBorders>
            <w:shd w:val="clear" w:color="auto" w:fill="auto"/>
            <w:vAlign w:val="center"/>
            <w:hideMark/>
          </w:tcPr>
          <w:p w14:paraId="6DCE3EDF" w14:textId="4FF8A1B4" w:rsidR="003A0344" w:rsidRPr="00D939A5" w:rsidRDefault="002D42A4" w:rsidP="00244FF1">
            <w:pPr>
              <w:rPr>
                <w:color w:val="000000"/>
              </w:rPr>
            </w:pPr>
            <w:r>
              <w:rPr>
                <w:color w:val="000000"/>
              </w:rPr>
              <w:br/>
            </w:r>
            <w:r w:rsidR="003A0344" w:rsidRPr="00D939A5">
              <w:rPr>
                <w:color w:val="000000"/>
              </w:rPr>
              <w:t>30. If a student fails a test, I will offer him/her a second chan</w:t>
            </w:r>
            <w:r w:rsidR="00216314">
              <w:rPr>
                <w:color w:val="000000"/>
              </w:rPr>
              <w:t>c</w:t>
            </w:r>
            <w:r w:rsidR="003A0344" w:rsidRPr="00D939A5">
              <w:rPr>
                <w:color w:val="000000"/>
              </w:rPr>
              <w:t>e to take the test</w:t>
            </w:r>
            <w:r w:rsidR="00216314">
              <w:rPr>
                <w:color w:val="000000"/>
              </w:rPr>
              <w:t>.</w:t>
            </w:r>
            <w:r w:rsidR="00BA05A0">
              <w:rPr>
                <w:color w:val="000000"/>
              </w:rPr>
              <w:br/>
            </w:r>
            <w:r w:rsidR="00B44424">
              <w:rPr>
                <w:color w:val="000000"/>
              </w:rPr>
              <w:br/>
            </w:r>
          </w:p>
        </w:tc>
        <w:tc>
          <w:tcPr>
            <w:tcW w:w="1667" w:type="dxa"/>
            <w:tcBorders>
              <w:top w:val="nil"/>
              <w:left w:val="nil"/>
              <w:bottom w:val="nil"/>
              <w:right w:val="nil"/>
            </w:tcBorders>
            <w:shd w:val="clear" w:color="auto" w:fill="auto"/>
            <w:noWrap/>
            <w:vAlign w:val="bottom"/>
            <w:hideMark/>
          </w:tcPr>
          <w:p w14:paraId="1C4EF1E4"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1BA27B7E"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43684513"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122EBB81"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25DBEFEC" w14:textId="77777777" w:rsidR="003A0344" w:rsidRPr="00D939A5" w:rsidRDefault="003A0344" w:rsidP="008676E7">
            <w:pPr>
              <w:jc w:val="center"/>
              <w:rPr>
                <w:color w:val="000000"/>
              </w:rPr>
            </w:pPr>
            <w:r w:rsidRPr="00D939A5">
              <w:rPr>
                <w:color w:val="000000"/>
              </w:rPr>
              <w:t>53.80%</w:t>
            </w:r>
          </w:p>
        </w:tc>
      </w:tr>
      <w:tr w:rsidR="003A0344" w:rsidRPr="00D939A5" w14:paraId="20F93451" w14:textId="77777777" w:rsidTr="00B44424">
        <w:trPr>
          <w:trHeight w:val="960"/>
        </w:trPr>
        <w:tc>
          <w:tcPr>
            <w:tcW w:w="2900" w:type="dxa"/>
            <w:tcBorders>
              <w:top w:val="nil"/>
              <w:left w:val="nil"/>
              <w:bottom w:val="nil"/>
              <w:right w:val="nil"/>
            </w:tcBorders>
            <w:shd w:val="clear" w:color="auto" w:fill="auto"/>
            <w:vAlign w:val="center"/>
            <w:hideMark/>
          </w:tcPr>
          <w:p w14:paraId="0CD30803" w14:textId="6F5E268F" w:rsidR="003A0344" w:rsidRPr="00D939A5" w:rsidRDefault="003A0344" w:rsidP="00244FF1">
            <w:pPr>
              <w:rPr>
                <w:color w:val="000000"/>
              </w:rPr>
            </w:pPr>
            <w:r w:rsidRPr="00D939A5">
              <w:rPr>
                <w:color w:val="000000"/>
              </w:rPr>
              <w:t>31. I often give students opportunities to earn extra credit</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16E7043B" w14:textId="77777777" w:rsidR="003A0344" w:rsidRPr="00D939A5" w:rsidRDefault="003A0344" w:rsidP="008676E7">
            <w:pPr>
              <w:jc w:val="center"/>
              <w:rPr>
                <w:color w:val="000000"/>
              </w:rPr>
            </w:pPr>
            <w:r w:rsidRPr="00D939A5">
              <w:rPr>
                <w:color w:val="000000"/>
              </w:rPr>
              <w:t>15.30%</w:t>
            </w:r>
          </w:p>
        </w:tc>
        <w:tc>
          <w:tcPr>
            <w:tcW w:w="1185" w:type="dxa"/>
            <w:tcBorders>
              <w:top w:val="nil"/>
              <w:left w:val="nil"/>
              <w:bottom w:val="nil"/>
              <w:right w:val="nil"/>
            </w:tcBorders>
            <w:shd w:val="clear" w:color="auto" w:fill="auto"/>
            <w:noWrap/>
            <w:vAlign w:val="bottom"/>
            <w:hideMark/>
          </w:tcPr>
          <w:p w14:paraId="3799FFB2"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29F330F6"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71AA0EB4" w14:textId="77777777" w:rsidR="003A0344" w:rsidRPr="00D939A5" w:rsidRDefault="003A0344" w:rsidP="008676E7">
            <w:pPr>
              <w:jc w:val="center"/>
              <w:rPr>
                <w:color w:val="000000"/>
              </w:rPr>
            </w:pPr>
            <w:r w:rsidRPr="00D939A5">
              <w:rPr>
                <w:color w:val="000000"/>
              </w:rPr>
              <w:t>15.30%</w:t>
            </w:r>
          </w:p>
        </w:tc>
        <w:tc>
          <w:tcPr>
            <w:tcW w:w="506" w:type="dxa"/>
            <w:tcBorders>
              <w:top w:val="nil"/>
              <w:left w:val="nil"/>
              <w:bottom w:val="nil"/>
              <w:right w:val="nil"/>
            </w:tcBorders>
            <w:shd w:val="clear" w:color="auto" w:fill="auto"/>
            <w:noWrap/>
            <w:vAlign w:val="bottom"/>
            <w:hideMark/>
          </w:tcPr>
          <w:p w14:paraId="2402F838" w14:textId="77777777" w:rsidR="003A0344" w:rsidRPr="00D939A5" w:rsidRDefault="003A0344" w:rsidP="008676E7">
            <w:pPr>
              <w:jc w:val="center"/>
              <w:rPr>
                <w:color w:val="000000"/>
              </w:rPr>
            </w:pPr>
            <w:r w:rsidRPr="00D939A5">
              <w:rPr>
                <w:color w:val="000000"/>
              </w:rPr>
              <w:t>38.50%</w:t>
            </w:r>
          </w:p>
        </w:tc>
      </w:tr>
      <w:tr w:rsidR="003A0344" w:rsidRPr="00D939A5" w14:paraId="16CF6F05" w14:textId="77777777" w:rsidTr="00B44424">
        <w:trPr>
          <w:trHeight w:val="960"/>
        </w:trPr>
        <w:tc>
          <w:tcPr>
            <w:tcW w:w="2900" w:type="dxa"/>
            <w:tcBorders>
              <w:top w:val="nil"/>
              <w:left w:val="nil"/>
              <w:bottom w:val="nil"/>
              <w:right w:val="nil"/>
            </w:tcBorders>
            <w:shd w:val="clear" w:color="auto" w:fill="auto"/>
            <w:vAlign w:val="center"/>
            <w:hideMark/>
          </w:tcPr>
          <w:p w14:paraId="1358D534" w14:textId="33FD234C" w:rsidR="003A0344" w:rsidRPr="00D939A5" w:rsidRDefault="0029008C" w:rsidP="00244FF1">
            <w:pPr>
              <w:rPr>
                <w:color w:val="000000"/>
              </w:rPr>
            </w:pPr>
            <w:r>
              <w:rPr>
                <w:color w:val="000000"/>
              </w:rPr>
              <w:br/>
            </w:r>
            <w:r w:rsidR="003A0344" w:rsidRPr="00D939A5">
              <w:rPr>
                <w:color w:val="000000"/>
              </w:rPr>
              <w:t>32. I often look at the distribution of grades for the whole class after I finish grading</w:t>
            </w:r>
            <w:r w:rsidR="00216314">
              <w:rPr>
                <w:color w:val="000000"/>
              </w:rPr>
              <w:t>.</w:t>
            </w:r>
            <w:r w:rsidR="003A0344"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51F7F432"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306006DE"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6EF45148"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2DDF20CE"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63FA5D05" w14:textId="77777777" w:rsidR="003A0344" w:rsidRPr="00D939A5" w:rsidRDefault="003A0344" w:rsidP="008676E7">
            <w:pPr>
              <w:jc w:val="center"/>
              <w:rPr>
                <w:color w:val="000000"/>
              </w:rPr>
            </w:pPr>
            <w:r w:rsidRPr="00D939A5">
              <w:rPr>
                <w:color w:val="000000"/>
              </w:rPr>
              <w:t>38.50%</w:t>
            </w:r>
          </w:p>
        </w:tc>
      </w:tr>
      <w:tr w:rsidR="003A0344" w:rsidRPr="00D939A5" w14:paraId="557F9180" w14:textId="77777777" w:rsidTr="00B44424">
        <w:trPr>
          <w:trHeight w:val="960"/>
        </w:trPr>
        <w:tc>
          <w:tcPr>
            <w:tcW w:w="2900" w:type="dxa"/>
            <w:tcBorders>
              <w:top w:val="nil"/>
              <w:left w:val="nil"/>
              <w:bottom w:val="nil"/>
              <w:right w:val="nil"/>
            </w:tcBorders>
            <w:shd w:val="clear" w:color="auto" w:fill="auto"/>
            <w:vAlign w:val="center"/>
            <w:hideMark/>
          </w:tcPr>
          <w:p w14:paraId="2EE2E35E" w14:textId="4C6B6332" w:rsidR="003A0344" w:rsidRPr="00D939A5" w:rsidRDefault="003A0344" w:rsidP="00244FF1">
            <w:pPr>
              <w:rPr>
                <w:color w:val="000000"/>
              </w:rPr>
            </w:pPr>
            <w:r w:rsidRPr="00D939A5">
              <w:rPr>
                <w:color w:val="000000"/>
              </w:rPr>
              <w:t>33. I have my own grading procedure</w:t>
            </w:r>
            <w:r w:rsidR="00216314">
              <w:rPr>
                <w:color w:val="000000"/>
              </w:rPr>
              <w:t>.</w:t>
            </w:r>
          </w:p>
        </w:tc>
        <w:tc>
          <w:tcPr>
            <w:tcW w:w="1667" w:type="dxa"/>
            <w:tcBorders>
              <w:top w:val="nil"/>
              <w:left w:val="nil"/>
              <w:bottom w:val="nil"/>
              <w:right w:val="nil"/>
            </w:tcBorders>
            <w:shd w:val="clear" w:color="auto" w:fill="auto"/>
            <w:noWrap/>
            <w:vAlign w:val="bottom"/>
            <w:hideMark/>
          </w:tcPr>
          <w:p w14:paraId="51394ABD"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1DF51A57"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5F0041BD"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27E6CA1A" w14:textId="77777777" w:rsidR="003A0344" w:rsidRPr="00D939A5" w:rsidRDefault="003A0344" w:rsidP="008676E7">
            <w:pPr>
              <w:jc w:val="center"/>
              <w:rPr>
                <w:color w:val="000000"/>
              </w:rPr>
            </w:pPr>
            <w:r w:rsidRPr="00D939A5">
              <w:rPr>
                <w:color w:val="000000"/>
              </w:rPr>
              <w:t>69.20%</w:t>
            </w:r>
          </w:p>
        </w:tc>
        <w:tc>
          <w:tcPr>
            <w:tcW w:w="506" w:type="dxa"/>
            <w:tcBorders>
              <w:top w:val="nil"/>
              <w:left w:val="nil"/>
              <w:bottom w:val="nil"/>
              <w:right w:val="nil"/>
            </w:tcBorders>
            <w:shd w:val="clear" w:color="auto" w:fill="auto"/>
            <w:noWrap/>
            <w:vAlign w:val="bottom"/>
            <w:hideMark/>
          </w:tcPr>
          <w:p w14:paraId="5BE40423" w14:textId="77777777" w:rsidR="003A0344" w:rsidRPr="00D939A5" w:rsidRDefault="003A0344" w:rsidP="008676E7">
            <w:pPr>
              <w:jc w:val="center"/>
              <w:rPr>
                <w:color w:val="000000"/>
              </w:rPr>
            </w:pPr>
            <w:r w:rsidRPr="00D939A5">
              <w:rPr>
                <w:color w:val="000000"/>
              </w:rPr>
              <w:t>15.30%</w:t>
            </w:r>
          </w:p>
        </w:tc>
      </w:tr>
      <w:tr w:rsidR="003A0344" w:rsidRPr="00D939A5" w14:paraId="1C439447" w14:textId="77777777" w:rsidTr="00B44424">
        <w:trPr>
          <w:trHeight w:val="960"/>
        </w:trPr>
        <w:tc>
          <w:tcPr>
            <w:tcW w:w="2900" w:type="dxa"/>
            <w:tcBorders>
              <w:top w:val="nil"/>
              <w:left w:val="nil"/>
              <w:bottom w:val="nil"/>
              <w:right w:val="nil"/>
            </w:tcBorders>
            <w:shd w:val="clear" w:color="auto" w:fill="auto"/>
            <w:vAlign w:val="center"/>
            <w:hideMark/>
          </w:tcPr>
          <w:p w14:paraId="19FDACBA" w14:textId="36466ACB" w:rsidR="003A0344" w:rsidRPr="00D939A5" w:rsidRDefault="003A0344" w:rsidP="00244FF1">
            <w:pPr>
              <w:rPr>
                <w:color w:val="000000"/>
              </w:rPr>
            </w:pPr>
            <w:r w:rsidRPr="00D939A5">
              <w:rPr>
                <w:color w:val="000000"/>
              </w:rPr>
              <w:t>34. I often confer with my colleagues on grading criteria</w:t>
            </w:r>
            <w:r w:rsidR="00216314">
              <w:rPr>
                <w:color w:val="000000"/>
              </w:rPr>
              <w:t>.</w:t>
            </w:r>
            <w:r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33D80B27" w14:textId="77777777" w:rsidR="003A0344" w:rsidRPr="00D939A5" w:rsidRDefault="003A0344" w:rsidP="008676E7">
            <w:pPr>
              <w:jc w:val="center"/>
              <w:rPr>
                <w:color w:val="000000"/>
              </w:rPr>
            </w:pPr>
            <w:r w:rsidRPr="00D939A5">
              <w:rPr>
                <w:color w:val="000000"/>
              </w:rPr>
              <w:t>7.70%</w:t>
            </w:r>
          </w:p>
        </w:tc>
        <w:tc>
          <w:tcPr>
            <w:tcW w:w="1185" w:type="dxa"/>
            <w:tcBorders>
              <w:top w:val="nil"/>
              <w:left w:val="nil"/>
              <w:bottom w:val="nil"/>
              <w:right w:val="nil"/>
            </w:tcBorders>
            <w:shd w:val="clear" w:color="auto" w:fill="auto"/>
            <w:noWrap/>
            <w:vAlign w:val="bottom"/>
            <w:hideMark/>
          </w:tcPr>
          <w:p w14:paraId="023097C3" w14:textId="77777777" w:rsidR="003A0344" w:rsidRPr="00D939A5" w:rsidRDefault="003A0344" w:rsidP="008676E7">
            <w:pPr>
              <w:jc w:val="center"/>
              <w:rPr>
                <w:color w:val="000000"/>
              </w:rPr>
            </w:pPr>
            <w:r w:rsidRPr="00D939A5">
              <w:rPr>
                <w:color w:val="000000"/>
              </w:rPr>
              <w:t>46.20%</w:t>
            </w:r>
          </w:p>
        </w:tc>
        <w:tc>
          <w:tcPr>
            <w:tcW w:w="1265" w:type="dxa"/>
            <w:tcBorders>
              <w:top w:val="nil"/>
              <w:left w:val="nil"/>
              <w:bottom w:val="nil"/>
              <w:right w:val="nil"/>
            </w:tcBorders>
            <w:shd w:val="clear" w:color="auto" w:fill="auto"/>
            <w:noWrap/>
            <w:vAlign w:val="bottom"/>
            <w:hideMark/>
          </w:tcPr>
          <w:p w14:paraId="1D3AB6FC"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708A9C4A" w14:textId="77777777" w:rsidR="003A0344" w:rsidRPr="00D939A5" w:rsidRDefault="003A0344" w:rsidP="008676E7">
            <w:pPr>
              <w:jc w:val="center"/>
              <w:rPr>
                <w:color w:val="000000"/>
              </w:rPr>
            </w:pPr>
            <w:r w:rsidRPr="00D939A5">
              <w:rPr>
                <w:color w:val="000000"/>
              </w:rPr>
              <w:t>23.10%</w:t>
            </w:r>
          </w:p>
        </w:tc>
        <w:tc>
          <w:tcPr>
            <w:tcW w:w="506" w:type="dxa"/>
            <w:tcBorders>
              <w:top w:val="nil"/>
              <w:left w:val="nil"/>
              <w:bottom w:val="nil"/>
              <w:right w:val="nil"/>
            </w:tcBorders>
            <w:shd w:val="clear" w:color="auto" w:fill="auto"/>
            <w:noWrap/>
            <w:vAlign w:val="bottom"/>
            <w:hideMark/>
          </w:tcPr>
          <w:p w14:paraId="109AC350" w14:textId="77777777" w:rsidR="003A0344" w:rsidRPr="00D939A5" w:rsidRDefault="003A0344" w:rsidP="008676E7">
            <w:pPr>
              <w:jc w:val="center"/>
              <w:rPr>
                <w:color w:val="000000"/>
              </w:rPr>
            </w:pPr>
            <w:r w:rsidRPr="00D939A5">
              <w:rPr>
                <w:color w:val="000000"/>
              </w:rPr>
              <w:t>7.70%</w:t>
            </w:r>
          </w:p>
        </w:tc>
      </w:tr>
      <w:tr w:rsidR="003A0344" w:rsidRPr="00D939A5" w14:paraId="39B6B6A8" w14:textId="77777777" w:rsidTr="00B44424">
        <w:trPr>
          <w:trHeight w:val="960"/>
        </w:trPr>
        <w:tc>
          <w:tcPr>
            <w:tcW w:w="2900" w:type="dxa"/>
            <w:tcBorders>
              <w:top w:val="nil"/>
              <w:left w:val="nil"/>
              <w:bottom w:val="nil"/>
              <w:right w:val="nil"/>
            </w:tcBorders>
            <w:shd w:val="clear" w:color="auto" w:fill="auto"/>
            <w:vAlign w:val="center"/>
            <w:hideMark/>
          </w:tcPr>
          <w:p w14:paraId="679C34D1" w14:textId="49E9B6BA" w:rsidR="003A0344" w:rsidRPr="00D939A5" w:rsidRDefault="003A0344" w:rsidP="00244FF1">
            <w:pPr>
              <w:rPr>
                <w:color w:val="000000"/>
              </w:rPr>
            </w:pPr>
            <w:r w:rsidRPr="00D939A5">
              <w:rPr>
                <w:color w:val="000000"/>
              </w:rPr>
              <w:t>35. Grading is the easiest part of my role as a teacher</w:t>
            </w:r>
            <w:r w:rsidR="00216314">
              <w:rPr>
                <w:color w:val="000000"/>
              </w:rPr>
              <w:t>.</w:t>
            </w:r>
          </w:p>
        </w:tc>
        <w:tc>
          <w:tcPr>
            <w:tcW w:w="1667" w:type="dxa"/>
            <w:tcBorders>
              <w:top w:val="nil"/>
              <w:left w:val="nil"/>
              <w:bottom w:val="nil"/>
              <w:right w:val="nil"/>
            </w:tcBorders>
            <w:shd w:val="clear" w:color="auto" w:fill="auto"/>
            <w:noWrap/>
            <w:vAlign w:val="bottom"/>
            <w:hideMark/>
          </w:tcPr>
          <w:p w14:paraId="6EA32BA3" w14:textId="77777777" w:rsidR="003A0344" w:rsidRPr="00D939A5" w:rsidRDefault="003A0344" w:rsidP="008676E7">
            <w:pPr>
              <w:jc w:val="center"/>
              <w:rPr>
                <w:color w:val="000000"/>
              </w:rPr>
            </w:pPr>
            <w:r w:rsidRPr="00D939A5">
              <w:rPr>
                <w:color w:val="000000"/>
              </w:rPr>
              <w:t>15.30%</w:t>
            </w:r>
          </w:p>
        </w:tc>
        <w:tc>
          <w:tcPr>
            <w:tcW w:w="1185" w:type="dxa"/>
            <w:tcBorders>
              <w:top w:val="nil"/>
              <w:left w:val="nil"/>
              <w:bottom w:val="nil"/>
              <w:right w:val="nil"/>
            </w:tcBorders>
            <w:shd w:val="clear" w:color="auto" w:fill="auto"/>
            <w:noWrap/>
            <w:vAlign w:val="bottom"/>
            <w:hideMark/>
          </w:tcPr>
          <w:p w14:paraId="04CDF3C5" w14:textId="77777777" w:rsidR="003A0344" w:rsidRPr="00D939A5" w:rsidRDefault="003A0344" w:rsidP="008676E7">
            <w:pPr>
              <w:jc w:val="center"/>
              <w:rPr>
                <w:color w:val="000000"/>
              </w:rPr>
            </w:pPr>
            <w:r w:rsidRPr="00D939A5">
              <w:rPr>
                <w:color w:val="000000"/>
              </w:rPr>
              <w:t>23.10%</w:t>
            </w:r>
          </w:p>
        </w:tc>
        <w:tc>
          <w:tcPr>
            <w:tcW w:w="1265" w:type="dxa"/>
            <w:tcBorders>
              <w:top w:val="nil"/>
              <w:left w:val="nil"/>
              <w:bottom w:val="nil"/>
              <w:right w:val="nil"/>
            </w:tcBorders>
            <w:shd w:val="clear" w:color="auto" w:fill="auto"/>
            <w:noWrap/>
            <w:vAlign w:val="bottom"/>
            <w:hideMark/>
          </w:tcPr>
          <w:p w14:paraId="6C0D8117" w14:textId="77777777" w:rsidR="003A0344" w:rsidRPr="00D939A5" w:rsidRDefault="003A0344" w:rsidP="008676E7">
            <w:pPr>
              <w:jc w:val="center"/>
              <w:rPr>
                <w:color w:val="000000"/>
              </w:rPr>
            </w:pPr>
            <w:r w:rsidRPr="00D939A5">
              <w:rPr>
                <w:color w:val="000000"/>
              </w:rPr>
              <w:t>38.50%</w:t>
            </w:r>
          </w:p>
        </w:tc>
        <w:tc>
          <w:tcPr>
            <w:tcW w:w="1387" w:type="dxa"/>
            <w:tcBorders>
              <w:top w:val="nil"/>
              <w:left w:val="nil"/>
              <w:bottom w:val="nil"/>
              <w:right w:val="nil"/>
            </w:tcBorders>
            <w:shd w:val="clear" w:color="auto" w:fill="auto"/>
            <w:noWrap/>
            <w:vAlign w:val="bottom"/>
            <w:hideMark/>
          </w:tcPr>
          <w:p w14:paraId="5D1E35DB" w14:textId="77777777" w:rsidR="003A0344" w:rsidRPr="00D939A5" w:rsidRDefault="003A0344" w:rsidP="008676E7">
            <w:pPr>
              <w:jc w:val="center"/>
              <w:rPr>
                <w:color w:val="000000"/>
              </w:rPr>
            </w:pPr>
            <w:r w:rsidRPr="00D939A5">
              <w:rPr>
                <w:color w:val="000000"/>
              </w:rPr>
              <w:t>15.30%</w:t>
            </w:r>
          </w:p>
        </w:tc>
        <w:tc>
          <w:tcPr>
            <w:tcW w:w="506" w:type="dxa"/>
            <w:tcBorders>
              <w:top w:val="nil"/>
              <w:left w:val="nil"/>
              <w:bottom w:val="nil"/>
              <w:right w:val="nil"/>
            </w:tcBorders>
            <w:shd w:val="clear" w:color="auto" w:fill="auto"/>
            <w:noWrap/>
            <w:vAlign w:val="bottom"/>
            <w:hideMark/>
          </w:tcPr>
          <w:p w14:paraId="6B04FEFA" w14:textId="77777777" w:rsidR="003A0344" w:rsidRPr="00D939A5" w:rsidRDefault="003A0344" w:rsidP="008676E7">
            <w:pPr>
              <w:jc w:val="center"/>
              <w:rPr>
                <w:color w:val="000000"/>
              </w:rPr>
            </w:pPr>
            <w:r w:rsidRPr="00D939A5">
              <w:rPr>
                <w:color w:val="000000"/>
              </w:rPr>
              <w:t>7.70%</w:t>
            </w:r>
          </w:p>
        </w:tc>
      </w:tr>
      <w:tr w:rsidR="003A0344" w:rsidRPr="00D939A5" w14:paraId="070E1E70" w14:textId="77777777" w:rsidTr="00B44424">
        <w:trPr>
          <w:trHeight w:val="960"/>
        </w:trPr>
        <w:tc>
          <w:tcPr>
            <w:tcW w:w="2900" w:type="dxa"/>
            <w:tcBorders>
              <w:top w:val="nil"/>
              <w:left w:val="nil"/>
              <w:bottom w:val="nil"/>
              <w:right w:val="nil"/>
            </w:tcBorders>
            <w:shd w:val="clear" w:color="auto" w:fill="auto"/>
            <w:vAlign w:val="center"/>
            <w:hideMark/>
          </w:tcPr>
          <w:p w14:paraId="318A0BD8" w14:textId="60E41891" w:rsidR="003A0344" w:rsidRPr="00D939A5" w:rsidRDefault="003A0344" w:rsidP="00244FF1">
            <w:pPr>
              <w:rPr>
                <w:color w:val="000000"/>
              </w:rPr>
            </w:pPr>
            <w:r w:rsidRPr="00D939A5">
              <w:rPr>
                <w:color w:val="000000"/>
              </w:rPr>
              <w:t xml:space="preserve">36. It is easy for me to recognize </w:t>
            </w:r>
            <w:r w:rsidR="00216314">
              <w:rPr>
                <w:color w:val="000000"/>
              </w:rPr>
              <w:t xml:space="preserve">a </w:t>
            </w:r>
            <w:r w:rsidRPr="00D939A5">
              <w:rPr>
                <w:color w:val="000000"/>
              </w:rPr>
              <w:t>strong effort by a student</w:t>
            </w:r>
            <w:r w:rsidR="00216314">
              <w:rPr>
                <w:color w:val="000000"/>
              </w:rPr>
              <w:t>.</w:t>
            </w:r>
          </w:p>
        </w:tc>
        <w:tc>
          <w:tcPr>
            <w:tcW w:w="1667" w:type="dxa"/>
            <w:tcBorders>
              <w:top w:val="nil"/>
              <w:left w:val="nil"/>
              <w:bottom w:val="nil"/>
              <w:right w:val="nil"/>
            </w:tcBorders>
            <w:shd w:val="clear" w:color="auto" w:fill="auto"/>
            <w:noWrap/>
            <w:vAlign w:val="bottom"/>
            <w:hideMark/>
          </w:tcPr>
          <w:p w14:paraId="17F53BE2"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3606FB7C" w14:textId="77777777" w:rsidR="003A0344" w:rsidRPr="00D939A5" w:rsidRDefault="003A0344" w:rsidP="008676E7">
            <w:pPr>
              <w:jc w:val="center"/>
              <w:rPr>
                <w:color w:val="000000"/>
              </w:rPr>
            </w:pPr>
            <w:r w:rsidRPr="00D939A5">
              <w:rPr>
                <w:color w:val="000000"/>
              </w:rPr>
              <w:t>0%</w:t>
            </w:r>
          </w:p>
        </w:tc>
        <w:tc>
          <w:tcPr>
            <w:tcW w:w="1265" w:type="dxa"/>
            <w:tcBorders>
              <w:top w:val="nil"/>
              <w:left w:val="nil"/>
              <w:bottom w:val="nil"/>
              <w:right w:val="nil"/>
            </w:tcBorders>
            <w:shd w:val="clear" w:color="auto" w:fill="auto"/>
            <w:noWrap/>
            <w:vAlign w:val="bottom"/>
            <w:hideMark/>
          </w:tcPr>
          <w:p w14:paraId="44EA883B" w14:textId="77777777" w:rsidR="003A0344" w:rsidRPr="00D939A5" w:rsidRDefault="003A0344" w:rsidP="008676E7">
            <w:pPr>
              <w:jc w:val="center"/>
              <w:rPr>
                <w:color w:val="000000"/>
              </w:rPr>
            </w:pPr>
            <w:r w:rsidRPr="00D939A5">
              <w:rPr>
                <w:color w:val="000000"/>
              </w:rPr>
              <w:t>7.70%</w:t>
            </w:r>
          </w:p>
        </w:tc>
        <w:tc>
          <w:tcPr>
            <w:tcW w:w="1387" w:type="dxa"/>
            <w:tcBorders>
              <w:top w:val="nil"/>
              <w:left w:val="nil"/>
              <w:bottom w:val="nil"/>
              <w:right w:val="nil"/>
            </w:tcBorders>
            <w:shd w:val="clear" w:color="auto" w:fill="auto"/>
            <w:noWrap/>
            <w:vAlign w:val="bottom"/>
            <w:hideMark/>
          </w:tcPr>
          <w:p w14:paraId="74792482" w14:textId="77777777" w:rsidR="003A0344" w:rsidRPr="00D939A5" w:rsidRDefault="003A0344" w:rsidP="008676E7">
            <w:pPr>
              <w:jc w:val="center"/>
              <w:rPr>
                <w:color w:val="000000"/>
              </w:rPr>
            </w:pPr>
            <w:r w:rsidRPr="00D939A5">
              <w:rPr>
                <w:color w:val="000000"/>
              </w:rPr>
              <w:t>38.50%</w:t>
            </w:r>
          </w:p>
        </w:tc>
        <w:tc>
          <w:tcPr>
            <w:tcW w:w="506" w:type="dxa"/>
            <w:tcBorders>
              <w:top w:val="nil"/>
              <w:left w:val="nil"/>
              <w:bottom w:val="nil"/>
              <w:right w:val="nil"/>
            </w:tcBorders>
            <w:shd w:val="clear" w:color="auto" w:fill="auto"/>
            <w:noWrap/>
            <w:vAlign w:val="bottom"/>
            <w:hideMark/>
          </w:tcPr>
          <w:p w14:paraId="667A90B3" w14:textId="77777777" w:rsidR="003A0344" w:rsidRPr="00D939A5" w:rsidRDefault="003A0344" w:rsidP="008676E7">
            <w:pPr>
              <w:jc w:val="center"/>
              <w:rPr>
                <w:color w:val="000000"/>
              </w:rPr>
            </w:pPr>
            <w:r w:rsidRPr="00D939A5">
              <w:rPr>
                <w:color w:val="000000"/>
              </w:rPr>
              <w:t>53.80%</w:t>
            </w:r>
          </w:p>
        </w:tc>
      </w:tr>
      <w:tr w:rsidR="003A0344" w:rsidRPr="00D939A5" w14:paraId="05D654EF" w14:textId="77777777" w:rsidTr="00B44424">
        <w:trPr>
          <w:trHeight w:val="960"/>
        </w:trPr>
        <w:tc>
          <w:tcPr>
            <w:tcW w:w="2900" w:type="dxa"/>
            <w:tcBorders>
              <w:top w:val="nil"/>
              <w:left w:val="nil"/>
              <w:bottom w:val="nil"/>
              <w:right w:val="nil"/>
            </w:tcBorders>
            <w:shd w:val="clear" w:color="auto" w:fill="auto"/>
            <w:vAlign w:val="center"/>
            <w:hideMark/>
          </w:tcPr>
          <w:p w14:paraId="43B26862" w14:textId="00A3145A" w:rsidR="003A0344" w:rsidRPr="00D939A5" w:rsidRDefault="003A0344" w:rsidP="00244FF1">
            <w:pPr>
              <w:rPr>
                <w:color w:val="000000"/>
              </w:rPr>
            </w:pPr>
            <w:r w:rsidRPr="00D939A5">
              <w:rPr>
                <w:color w:val="000000"/>
              </w:rPr>
              <w:t>37. It is easy for me to assess student achievement with a single grade or score</w:t>
            </w:r>
            <w:r w:rsidR="00216314">
              <w:rPr>
                <w:color w:val="000000"/>
              </w:rPr>
              <w:t>.</w:t>
            </w:r>
            <w:r w:rsidR="00BA05A0">
              <w:rPr>
                <w:color w:val="000000"/>
              </w:rPr>
              <w:br/>
            </w:r>
          </w:p>
        </w:tc>
        <w:tc>
          <w:tcPr>
            <w:tcW w:w="1667" w:type="dxa"/>
            <w:tcBorders>
              <w:top w:val="nil"/>
              <w:left w:val="nil"/>
              <w:bottom w:val="nil"/>
              <w:right w:val="nil"/>
            </w:tcBorders>
            <w:shd w:val="clear" w:color="auto" w:fill="auto"/>
            <w:noWrap/>
            <w:vAlign w:val="bottom"/>
            <w:hideMark/>
          </w:tcPr>
          <w:p w14:paraId="2E5B4C32" w14:textId="77777777" w:rsidR="003A0344" w:rsidRPr="00D939A5" w:rsidRDefault="003A0344" w:rsidP="008676E7">
            <w:pPr>
              <w:jc w:val="center"/>
              <w:rPr>
                <w:color w:val="000000"/>
              </w:rPr>
            </w:pPr>
            <w:r w:rsidRPr="00D939A5">
              <w:rPr>
                <w:color w:val="000000"/>
              </w:rPr>
              <w:t>15.30%</w:t>
            </w:r>
          </w:p>
        </w:tc>
        <w:tc>
          <w:tcPr>
            <w:tcW w:w="1185" w:type="dxa"/>
            <w:tcBorders>
              <w:top w:val="nil"/>
              <w:left w:val="nil"/>
              <w:bottom w:val="nil"/>
              <w:right w:val="nil"/>
            </w:tcBorders>
            <w:shd w:val="clear" w:color="auto" w:fill="auto"/>
            <w:noWrap/>
            <w:vAlign w:val="bottom"/>
            <w:hideMark/>
          </w:tcPr>
          <w:p w14:paraId="7F86F6C6" w14:textId="77777777" w:rsidR="003A0344" w:rsidRPr="00D939A5" w:rsidRDefault="003A0344" w:rsidP="008676E7">
            <w:pPr>
              <w:jc w:val="center"/>
              <w:rPr>
                <w:color w:val="000000"/>
              </w:rPr>
            </w:pPr>
            <w:r w:rsidRPr="00D939A5">
              <w:rPr>
                <w:color w:val="000000"/>
              </w:rPr>
              <w:t>30.80%</w:t>
            </w:r>
          </w:p>
        </w:tc>
        <w:tc>
          <w:tcPr>
            <w:tcW w:w="1265" w:type="dxa"/>
            <w:tcBorders>
              <w:top w:val="nil"/>
              <w:left w:val="nil"/>
              <w:bottom w:val="nil"/>
              <w:right w:val="nil"/>
            </w:tcBorders>
            <w:shd w:val="clear" w:color="auto" w:fill="auto"/>
            <w:noWrap/>
            <w:vAlign w:val="bottom"/>
            <w:hideMark/>
          </w:tcPr>
          <w:p w14:paraId="77B5F73F"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1ADB2CB1" w14:textId="77777777" w:rsidR="003A0344" w:rsidRPr="00D939A5" w:rsidRDefault="003A0344" w:rsidP="008676E7">
            <w:pPr>
              <w:jc w:val="center"/>
              <w:rPr>
                <w:color w:val="000000"/>
              </w:rPr>
            </w:pPr>
            <w:r w:rsidRPr="00D939A5">
              <w:rPr>
                <w:color w:val="000000"/>
              </w:rPr>
              <w:t>23.10%</w:t>
            </w:r>
          </w:p>
        </w:tc>
        <w:tc>
          <w:tcPr>
            <w:tcW w:w="506" w:type="dxa"/>
            <w:tcBorders>
              <w:top w:val="nil"/>
              <w:left w:val="nil"/>
              <w:bottom w:val="nil"/>
              <w:right w:val="nil"/>
            </w:tcBorders>
            <w:shd w:val="clear" w:color="auto" w:fill="auto"/>
            <w:noWrap/>
            <w:vAlign w:val="bottom"/>
            <w:hideMark/>
          </w:tcPr>
          <w:p w14:paraId="654E3F11" w14:textId="77777777" w:rsidR="003A0344" w:rsidRPr="00D939A5" w:rsidRDefault="003A0344" w:rsidP="008676E7">
            <w:pPr>
              <w:jc w:val="center"/>
              <w:rPr>
                <w:color w:val="000000"/>
              </w:rPr>
            </w:pPr>
            <w:r w:rsidRPr="00D939A5">
              <w:rPr>
                <w:color w:val="000000"/>
              </w:rPr>
              <w:t>15.30%</w:t>
            </w:r>
          </w:p>
        </w:tc>
      </w:tr>
      <w:tr w:rsidR="003A0344" w:rsidRPr="00D939A5" w14:paraId="39C8CD82" w14:textId="77777777" w:rsidTr="00B44424">
        <w:trPr>
          <w:trHeight w:val="960"/>
        </w:trPr>
        <w:tc>
          <w:tcPr>
            <w:tcW w:w="2900" w:type="dxa"/>
            <w:tcBorders>
              <w:top w:val="nil"/>
              <w:left w:val="nil"/>
              <w:bottom w:val="nil"/>
              <w:right w:val="nil"/>
            </w:tcBorders>
            <w:shd w:val="clear" w:color="auto" w:fill="auto"/>
            <w:vAlign w:val="center"/>
            <w:hideMark/>
          </w:tcPr>
          <w:p w14:paraId="0A84FB91" w14:textId="486114D9" w:rsidR="003A0344" w:rsidRPr="00E350B8" w:rsidRDefault="003A0344" w:rsidP="00244FF1">
            <w:pPr>
              <w:rPr>
                <w:color w:val="000000"/>
              </w:rPr>
            </w:pPr>
            <w:r w:rsidRPr="00E350B8">
              <w:rPr>
                <w:color w:val="000000"/>
              </w:rPr>
              <w:t>38. It is easy for me to rank order students in terms of achievement when I am grading</w:t>
            </w:r>
            <w:r w:rsidR="00216314" w:rsidRPr="00E350B8">
              <w:rPr>
                <w:color w:val="000000"/>
              </w:rPr>
              <w:t>.</w:t>
            </w:r>
          </w:p>
        </w:tc>
        <w:tc>
          <w:tcPr>
            <w:tcW w:w="1667" w:type="dxa"/>
            <w:tcBorders>
              <w:top w:val="nil"/>
              <w:left w:val="nil"/>
              <w:bottom w:val="nil"/>
              <w:right w:val="nil"/>
            </w:tcBorders>
            <w:shd w:val="clear" w:color="auto" w:fill="auto"/>
            <w:noWrap/>
            <w:vAlign w:val="bottom"/>
            <w:hideMark/>
          </w:tcPr>
          <w:p w14:paraId="2AB399A2" w14:textId="77777777" w:rsidR="003A0344" w:rsidRPr="00D939A5" w:rsidRDefault="003A0344" w:rsidP="008676E7">
            <w:pPr>
              <w:jc w:val="center"/>
              <w:rPr>
                <w:color w:val="000000"/>
              </w:rPr>
            </w:pPr>
            <w:r w:rsidRPr="00D939A5">
              <w:rPr>
                <w:color w:val="000000"/>
              </w:rPr>
              <w:t>0%</w:t>
            </w:r>
          </w:p>
        </w:tc>
        <w:tc>
          <w:tcPr>
            <w:tcW w:w="1185" w:type="dxa"/>
            <w:tcBorders>
              <w:top w:val="nil"/>
              <w:left w:val="nil"/>
              <w:bottom w:val="nil"/>
              <w:right w:val="nil"/>
            </w:tcBorders>
            <w:shd w:val="clear" w:color="auto" w:fill="auto"/>
            <w:noWrap/>
            <w:vAlign w:val="bottom"/>
            <w:hideMark/>
          </w:tcPr>
          <w:p w14:paraId="471998EB" w14:textId="77777777" w:rsidR="003A0344" w:rsidRPr="00D939A5" w:rsidRDefault="003A0344" w:rsidP="008676E7">
            <w:pPr>
              <w:jc w:val="center"/>
              <w:rPr>
                <w:color w:val="000000"/>
              </w:rPr>
            </w:pPr>
            <w:r w:rsidRPr="00D939A5">
              <w:rPr>
                <w:color w:val="000000"/>
              </w:rPr>
              <w:t>15.30%</w:t>
            </w:r>
          </w:p>
        </w:tc>
        <w:tc>
          <w:tcPr>
            <w:tcW w:w="1265" w:type="dxa"/>
            <w:tcBorders>
              <w:top w:val="nil"/>
              <w:left w:val="nil"/>
              <w:bottom w:val="nil"/>
              <w:right w:val="nil"/>
            </w:tcBorders>
            <w:shd w:val="clear" w:color="auto" w:fill="auto"/>
            <w:noWrap/>
            <w:vAlign w:val="bottom"/>
            <w:hideMark/>
          </w:tcPr>
          <w:p w14:paraId="3C0C4AA2" w14:textId="77777777" w:rsidR="003A0344" w:rsidRPr="00D939A5" w:rsidRDefault="003A0344" w:rsidP="008676E7">
            <w:pPr>
              <w:jc w:val="center"/>
              <w:rPr>
                <w:color w:val="000000"/>
              </w:rPr>
            </w:pPr>
            <w:r w:rsidRPr="00D939A5">
              <w:rPr>
                <w:color w:val="000000"/>
              </w:rPr>
              <w:t>38.50%</w:t>
            </w:r>
          </w:p>
        </w:tc>
        <w:tc>
          <w:tcPr>
            <w:tcW w:w="1387" w:type="dxa"/>
            <w:tcBorders>
              <w:top w:val="nil"/>
              <w:left w:val="nil"/>
              <w:bottom w:val="nil"/>
              <w:right w:val="nil"/>
            </w:tcBorders>
            <w:shd w:val="clear" w:color="auto" w:fill="auto"/>
            <w:noWrap/>
            <w:vAlign w:val="bottom"/>
            <w:hideMark/>
          </w:tcPr>
          <w:p w14:paraId="3E980BD5" w14:textId="77777777" w:rsidR="003A0344" w:rsidRPr="00D939A5" w:rsidRDefault="003A0344" w:rsidP="008676E7">
            <w:pPr>
              <w:jc w:val="center"/>
              <w:rPr>
                <w:color w:val="000000"/>
              </w:rPr>
            </w:pPr>
            <w:r w:rsidRPr="00D939A5">
              <w:rPr>
                <w:color w:val="000000"/>
              </w:rPr>
              <w:t>23.10%</w:t>
            </w:r>
          </w:p>
        </w:tc>
        <w:tc>
          <w:tcPr>
            <w:tcW w:w="506" w:type="dxa"/>
            <w:tcBorders>
              <w:top w:val="nil"/>
              <w:left w:val="nil"/>
              <w:bottom w:val="nil"/>
              <w:right w:val="nil"/>
            </w:tcBorders>
            <w:shd w:val="clear" w:color="auto" w:fill="auto"/>
            <w:noWrap/>
            <w:vAlign w:val="bottom"/>
            <w:hideMark/>
          </w:tcPr>
          <w:p w14:paraId="6A0AC231" w14:textId="77777777" w:rsidR="003A0344" w:rsidRPr="00D939A5" w:rsidRDefault="003A0344" w:rsidP="008676E7">
            <w:pPr>
              <w:jc w:val="center"/>
              <w:rPr>
                <w:color w:val="000000"/>
              </w:rPr>
            </w:pPr>
            <w:r w:rsidRPr="00D939A5">
              <w:rPr>
                <w:color w:val="000000"/>
              </w:rPr>
              <w:t>23.10%</w:t>
            </w:r>
          </w:p>
        </w:tc>
      </w:tr>
      <w:tr w:rsidR="003A0344" w:rsidRPr="00D939A5" w14:paraId="220B2F1B" w14:textId="77777777" w:rsidTr="00B44424">
        <w:trPr>
          <w:trHeight w:val="960"/>
        </w:trPr>
        <w:tc>
          <w:tcPr>
            <w:tcW w:w="2900" w:type="dxa"/>
            <w:tcBorders>
              <w:top w:val="nil"/>
              <w:left w:val="nil"/>
              <w:bottom w:val="nil"/>
              <w:right w:val="nil"/>
            </w:tcBorders>
            <w:shd w:val="clear" w:color="auto" w:fill="auto"/>
            <w:vAlign w:val="center"/>
            <w:hideMark/>
          </w:tcPr>
          <w:p w14:paraId="6780C9CB" w14:textId="01740735" w:rsidR="003A0344" w:rsidRPr="00D939A5" w:rsidRDefault="003A0344" w:rsidP="00244FF1">
            <w:pPr>
              <w:rPr>
                <w:color w:val="000000"/>
              </w:rPr>
            </w:pPr>
            <w:r w:rsidRPr="00D939A5">
              <w:rPr>
                <w:color w:val="000000"/>
              </w:rPr>
              <w:t xml:space="preserve">39. It is difficult to measure </w:t>
            </w:r>
            <w:r w:rsidR="00BA05A0">
              <w:rPr>
                <w:color w:val="000000"/>
              </w:rPr>
              <w:br/>
            </w:r>
            <w:r w:rsidRPr="00D939A5">
              <w:rPr>
                <w:color w:val="000000"/>
              </w:rPr>
              <w:t>student effort</w:t>
            </w:r>
            <w:r w:rsidR="009C5956">
              <w:rPr>
                <w:color w:val="000000"/>
              </w:rPr>
              <w:t>.</w:t>
            </w:r>
          </w:p>
        </w:tc>
        <w:tc>
          <w:tcPr>
            <w:tcW w:w="1667" w:type="dxa"/>
            <w:tcBorders>
              <w:top w:val="nil"/>
              <w:left w:val="nil"/>
              <w:bottom w:val="nil"/>
              <w:right w:val="nil"/>
            </w:tcBorders>
            <w:shd w:val="clear" w:color="auto" w:fill="auto"/>
            <w:noWrap/>
            <w:vAlign w:val="bottom"/>
            <w:hideMark/>
          </w:tcPr>
          <w:p w14:paraId="52CA5B38" w14:textId="77777777" w:rsidR="003A0344" w:rsidRPr="00D939A5" w:rsidRDefault="003A0344" w:rsidP="008676E7">
            <w:pPr>
              <w:jc w:val="center"/>
              <w:rPr>
                <w:color w:val="000000"/>
              </w:rPr>
            </w:pPr>
            <w:r w:rsidRPr="00D939A5">
              <w:rPr>
                <w:color w:val="000000"/>
              </w:rPr>
              <w:t>15.30%</w:t>
            </w:r>
          </w:p>
        </w:tc>
        <w:tc>
          <w:tcPr>
            <w:tcW w:w="1185" w:type="dxa"/>
            <w:tcBorders>
              <w:top w:val="nil"/>
              <w:left w:val="nil"/>
              <w:bottom w:val="nil"/>
              <w:right w:val="nil"/>
            </w:tcBorders>
            <w:shd w:val="clear" w:color="auto" w:fill="auto"/>
            <w:noWrap/>
            <w:vAlign w:val="bottom"/>
            <w:hideMark/>
          </w:tcPr>
          <w:p w14:paraId="381A5174" w14:textId="77777777" w:rsidR="003A0344" w:rsidRPr="00D939A5" w:rsidRDefault="003A0344" w:rsidP="008676E7">
            <w:pPr>
              <w:jc w:val="center"/>
              <w:rPr>
                <w:color w:val="000000"/>
              </w:rPr>
            </w:pPr>
            <w:r w:rsidRPr="00D939A5">
              <w:rPr>
                <w:color w:val="000000"/>
              </w:rPr>
              <w:t>46.20%</w:t>
            </w:r>
          </w:p>
        </w:tc>
        <w:tc>
          <w:tcPr>
            <w:tcW w:w="1265" w:type="dxa"/>
            <w:tcBorders>
              <w:top w:val="nil"/>
              <w:left w:val="nil"/>
              <w:bottom w:val="nil"/>
              <w:right w:val="nil"/>
            </w:tcBorders>
            <w:shd w:val="clear" w:color="auto" w:fill="auto"/>
            <w:noWrap/>
            <w:vAlign w:val="bottom"/>
            <w:hideMark/>
          </w:tcPr>
          <w:p w14:paraId="64B3AE5F" w14:textId="77777777" w:rsidR="003A0344" w:rsidRPr="00D939A5" w:rsidRDefault="003A0344" w:rsidP="008676E7">
            <w:pPr>
              <w:jc w:val="center"/>
              <w:rPr>
                <w:color w:val="000000"/>
              </w:rPr>
            </w:pPr>
            <w:r w:rsidRPr="00D939A5">
              <w:rPr>
                <w:color w:val="000000"/>
              </w:rPr>
              <w:t>23.10%</w:t>
            </w:r>
          </w:p>
        </w:tc>
        <w:tc>
          <w:tcPr>
            <w:tcW w:w="1387" w:type="dxa"/>
            <w:tcBorders>
              <w:top w:val="nil"/>
              <w:left w:val="nil"/>
              <w:bottom w:val="nil"/>
              <w:right w:val="nil"/>
            </w:tcBorders>
            <w:shd w:val="clear" w:color="auto" w:fill="auto"/>
            <w:noWrap/>
            <w:vAlign w:val="bottom"/>
            <w:hideMark/>
          </w:tcPr>
          <w:p w14:paraId="5C356D8B" w14:textId="77777777" w:rsidR="003A0344" w:rsidRPr="00D939A5" w:rsidRDefault="003A0344" w:rsidP="008676E7">
            <w:pPr>
              <w:jc w:val="center"/>
              <w:rPr>
                <w:color w:val="000000"/>
              </w:rPr>
            </w:pPr>
            <w:r w:rsidRPr="00D939A5">
              <w:rPr>
                <w:color w:val="000000"/>
              </w:rPr>
              <w:t>15.30%</w:t>
            </w:r>
          </w:p>
        </w:tc>
        <w:tc>
          <w:tcPr>
            <w:tcW w:w="506" w:type="dxa"/>
            <w:tcBorders>
              <w:top w:val="nil"/>
              <w:left w:val="nil"/>
              <w:bottom w:val="nil"/>
              <w:right w:val="nil"/>
            </w:tcBorders>
            <w:shd w:val="clear" w:color="auto" w:fill="auto"/>
            <w:noWrap/>
            <w:vAlign w:val="bottom"/>
            <w:hideMark/>
          </w:tcPr>
          <w:p w14:paraId="08B85114" w14:textId="77777777" w:rsidR="003A0344" w:rsidRPr="00D939A5" w:rsidRDefault="003A0344" w:rsidP="008676E7">
            <w:pPr>
              <w:jc w:val="center"/>
              <w:rPr>
                <w:color w:val="000000"/>
              </w:rPr>
            </w:pPr>
            <w:r w:rsidRPr="00D939A5">
              <w:rPr>
                <w:color w:val="000000"/>
              </w:rPr>
              <w:t>0%</w:t>
            </w:r>
          </w:p>
        </w:tc>
      </w:tr>
      <w:tr w:rsidR="003A0344" w:rsidRPr="00D939A5" w14:paraId="7F7F336D" w14:textId="77777777" w:rsidTr="00B44424">
        <w:trPr>
          <w:trHeight w:val="960"/>
        </w:trPr>
        <w:tc>
          <w:tcPr>
            <w:tcW w:w="2900" w:type="dxa"/>
            <w:tcBorders>
              <w:top w:val="nil"/>
              <w:left w:val="nil"/>
              <w:bottom w:val="nil"/>
              <w:right w:val="nil"/>
            </w:tcBorders>
            <w:shd w:val="clear" w:color="auto" w:fill="auto"/>
            <w:vAlign w:val="center"/>
            <w:hideMark/>
          </w:tcPr>
          <w:p w14:paraId="221AD330" w14:textId="06733F90" w:rsidR="003A0344" w:rsidRPr="00D939A5" w:rsidRDefault="00BA05A0" w:rsidP="00244FF1">
            <w:pPr>
              <w:rPr>
                <w:color w:val="000000"/>
              </w:rPr>
            </w:pPr>
            <w:r w:rsidRPr="0029008C">
              <w:rPr>
                <w:b/>
                <w:bCs/>
                <w:color w:val="000000"/>
              </w:rPr>
              <w:lastRenderedPageBreak/>
              <w:t>Table 3</w:t>
            </w:r>
            <w:r>
              <w:rPr>
                <w:color w:val="000000"/>
              </w:rPr>
              <w:t xml:space="preserve"> (continued)</w:t>
            </w:r>
            <w:r>
              <w:rPr>
                <w:color w:val="000000"/>
              </w:rPr>
              <w:br/>
            </w:r>
            <w:r>
              <w:rPr>
                <w:color w:val="000000"/>
              </w:rPr>
              <w:br/>
            </w:r>
            <w:r w:rsidR="003A0344" w:rsidRPr="00D939A5">
              <w:rPr>
                <w:color w:val="000000"/>
              </w:rPr>
              <w:t>40. Factors other than a student</w:t>
            </w:r>
            <w:r w:rsidR="007F6F24">
              <w:rPr>
                <w:color w:val="000000"/>
              </w:rPr>
              <w:t>’</w:t>
            </w:r>
            <w:r w:rsidR="003A0344" w:rsidRPr="00D939A5">
              <w:rPr>
                <w:color w:val="000000"/>
              </w:rPr>
              <w:t>s actual achievement on a test or quiz make it difficult for me to grade</w:t>
            </w:r>
            <w:r w:rsidR="009C5956">
              <w:rPr>
                <w:color w:val="000000"/>
              </w:rPr>
              <w:t>.</w:t>
            </w:r>
            <w:r w:rsidR="003A0344" w:rsidRPr="00D939A5">
              <w:rPr>
                <w:color w:val="000000"/>
              </w:rPr>
              <w:t xml:space="preserve"> </w:t>
            </w:r>
          </w:p>
        </w:tc>
        <w:tc>
          <w:tcPr>
            <w:tcW w:w="1667" w:type="dxa"/>
            <w:tcBorders>
              <w:top w:val="nil"/>
              <w:left w:val="nil"/>
              <w:bottom w:val="nil"/>
              <w:right w:val="nil"/>
            </w:tcBorders>
            <w:shd w:val="clear" w:color="auto" w:fill="auto"/>
            <w:noWrap/>
            <w:vAlign w:val="bottom"/>
            <w:hideMark/>
          </w:tcPr>
          <w:p w14:paraId="7A248AA3" w14:textId="77777777" w:rsidR="003A0344" w:rsidRPr="00D939A5" w:rsidRDefault="003A0344" w:rsidP="008676E7">
            <w:pPr>
              <w:jc w:val="center"/>
              <w:rPr>
                <w:color w:val="000000"/>
              </w:rPr>
            </w:pPr>
            <w:r w:rsidRPr="00D939A5">
              <w:rPr>
                <w:color w:val="000000"/>
              </w:rPr>
              <w:t>30.80%</w:t>
            </w:r>
          </w:p>
        </w:tc>
        <w:tc>
          <w:tcPr>
            <w:tcW w:w="1185" w:type="dxa"/>
            <w:tcBorders>
              <w:top w:val="nil"/>
              <w:left w:val="nil"/>
              <w:bottom w:val="nil"/>
              <w:right w:val="nil"/>
            </w:tcBorders>
            <w:shd w:val="clear" w:color="auto" w:fill="auto"/>
            <w:noWrap/>
            <w:vAlign w:val="bottom"/>
            <w:hideMark/>
          </w:tcPr>
          <w:p w14:paraId="66E783E0" w14:textId="77777777" w:rsidR="003A0344" w:rsidRPr="00D939A5" w:rsidRDefault="003A0344" w:rsidP="008676E7">
            <w:pPr>
              <w:jc w:val="center"/>
              <w:rPr>
                <w:color w:val="000000"/>
              </w:rPr>
            </w:pPr>
            <w:r w:rsidRPr="00D939A5">
              <w:rPr>
                <w:color w:val="000000"/>
              </w:rPr>
              <w:t>30.80%</w:t>
            </w:r>
          </w:p>
        </w:tc>
        <w:tc>
          <w:tcPr>
            <w:tcW w:w="1265" w:type="dxa"/>
            <w:tcBorders>
              <w:top w:val="nil"/>
              <w:left w:val="nil"/>
              <w:bottom w:val="nil"/>
              <w:right w:val="nil"/>
            </w:tcBorders>
            <w:shd w:val="clear" w:color="auto" w:fill="auto"/>
            <w:noWrap/>
            <w:vAlign w:val="bottom"/>
            <w:hideMark/>
          </w:tcPr>
          <w:p w14:paraId="5ABB2188" w14:textId="77777777" w:rsidR="003A0344" w:rsidRPr="00D939A5" w:rsidRDefault="003A0344" w:rsidP="008676E7">
            <w:pPr>
              <w:jc w:val="center"/>
              <w:rPr>
                <w:color w:val="000000"/>
              </w:rPr>
            </w:pPr>
            <w:r w:rsidRPr="00D939A5">
              <w:rPr>
                <w:color w:val="000000"/>
              </w:rPr>
              <w:t>15.30%</w:t>
            </w:r>
          </w:p>
        </w:tc>
        <w:tc>
          <w:tcPr>
            <w:tcW w:w="1387" w:type="dxa"/>
            <w:tcBorders>
              <w:top w:val="nil"/>
              <w:left w:val="nil"/>
              <w:bottom w:val="nil"/>
              <w:right w:val="nil"/>
            </w:tcBorders>
            <w:shd w:val="clear" w:color="auto" w:fill="auto"/>
            <w:noWrap/>
            <w:vAlign w:val="bottom"/>
            <w:hideMark/>
          </w:tcPr>
          <w:p w14:paraId="58025398" w14:textId="77777777" w:rsidR="003A0344" w:rsidRPr="00D939A5" w:rsidRDefault="003A0344" w:rsidP="008676E7">
            <w:pPr>
              <w:jc w:val="center"/>
              <w:rPr>
                <w:color w:val="000000"/>
              </w:rPr>
            </w:pPr>
            <w:r w:rsidRPr="00D939A5">
              <w:rPr>
                <w:color w:val="000000"/>
              </w:rPr>
              <w:t>15.30%</w:t>
            </w:r>
          </w:p>
        </w:tc>
        <w:tc>
          <w:tcPr>
            <w:tcW w:w="506" w:type="dxa"/>
            <w:tcBorders>
              <w:top w:val="nil"/>
              <w:left w:val="nil"/>
              <w:bottom w:val="nil"/>
              <w:right w:val="nil"/>
            </w:tcBorders>
            <w:shd w:val="clear" w:color="auto" w:fill="auto"/>
            <w:noWrap/>
            <w:vAlign w:val="bottom"/>
            <w:hideMark/>
          </w:tcPr>
          <w:p w14:paraId="6C4DCB5A" w14:textId="77777777" w:rsidR="003A0344" w:rsidRPr="00D939A5" w:rsidRDefault="003A0344" w:rsidP="008676E7">
            <w:pPr>
              <w:jc w:val="center"/>
              <w:rPr>
                <w:color w:val="000000"/>
              </w:rPr>
            </w:pPr>
            <w:r w:rsidRPr="00D939A5">
              <w:rPr>
                <w:color w:val="000000"/>
              </w:rPr>
              <w:t>7.70%</w:t>
            </w:r>
          </w:p>
        </w:tc>
      </w:tr>
    </w:tbl>
    <w:p w14:paraId="4DE4E6D7" w14:textId="77777777" w:rsidR="003A0344" w:rsidRPr="00681486" w:rsidRDefault="003A0344" w:rsidP="003A0344">
      <w:pPr>
        <w:spacing w:line="480" w:lineRule="auto"/>
        <w:rPr>
          <w:i/>
          <w:iCs/>
        </w:rPr>
      </w:pPr>
    </w:p>
    <w:p w14:paraId="6178A4E3" w14:textId="1E43F733" w:rsidR="003A0344" w:rsidRDefault="003A0344" w:rsidP="003A0344">
      <w:pPr>
        <w:spacing w:line="480" w:lineRule="auto"/>
      </w:pPr>
      <w:r>
        <w:tab/>
        <w:t>By organizing this information into a table, it is easy to quickly identify where there is strong agreement and strong disagreement to each statement. For example, it</w:t>
      </w:r>
      <w:r w:rsidR="007F6F24">
        <w:t>’</w:t>
      </w:r>
      <w:r>
        <w:t>s easy to see that 92.3% of study participants responded that they either agree or strongly agree to the 36</w:t>
      </w:r>
      <w:r w:rsidRPr="008676E7">
        <w:t>th</w:t>
      </w:r>
      <w:r>
        <w:t xml:space="preserve"> statement: “It is easy for me to recognize strong effort by a student</w:t>
      </w:r>
      <w:r w:rsidR="009C5956">
        <w:t>.</w:t>
      </w:r>
      <w:r>
        <w:t>” And, on the opposite end of the spectrum</w:t>
      </w:r>
      <w:r w:rsidR="009C5956">
        <w:t>,</w:t>
      </w:r>
      <w:r>
        <w:t xml:space="preserve"> it</w:t>
      </w:r>
      <w:r w:rsidR="007F6F24">
        <w:t>’</w:t>
      </w:r>
      <w:r>
        <w:t>s easy to see where 76.9% of the study participants responded that they either disagree or strongly disagree to the 29</w:t>
      </w:r>
      <w:r w:rsidRPr="008676E7">
        <w:t>th</w:t>
      </w:r>
      <w:r>
        <w:t xml:space="preserve"> statement: “I tend to use letter grades (e.g.</w:t>
      </w:r>
      <w:r w:rsidR="00B908EF">
        <w:t>,</w:t>
      </w:r>
      <w:r>
        <w:t xml:space="preserve"> A, B, C) rather than numbers (e.g.</w:t>
      </w:r>
      <w:r w:rsidR="00B908EF">
        <w:t>,</w:t>
      </w:r>
      <w:r>
        <w:t xml:space="preserve"> 95%)</w:t>
      </w:r>
      <w:r w:rsidR="00B908EF">
        <w:t>.</w:t>
      </w:r>
      <w:r>
        <w:t xml:space="preserve">” These data can also be analyzed in unison with the interview responses, showcasing the prevalent idea that grades carry much importance. Also, there is a clear lack of consistency among the study participants on grading practices, as seen in both data sets. </w:t>
      </w:r>
    </w:p>
    <w:p w14:paraId="6C5A900C" w14:textId="77777777" w:rsidR="003A0344" w:rsidRPr="006F18DC" w:rsidRDefault="003A0344" w:rsidP="003A0344">
      <w:pPr>
        <w:spacing w:line="480" w:lineRule="auto"/>
        <w:rPr>
          <w:b/>
          <w:bCs/>
        </w:rPr>
      </w:pPr>
      <w:r w:rsidRPr="006F18DC">
        <w:rPr>
          <w:b/>
          <w:bCs/>
        </w:rPr>
        <w:t>Table 4</w:t>
      </w:r>
    </w:p>
    <w:p w14:paraId="695518AA" w14:textId="77777777" w:rsidR="003A0344" w:rsidRDefault="003A0344" w:rsidP="003A0344">
      <w:pPr>
        <w:spacing w:line="480" w:lineRule="auto"/>
        <w:rPr>
          <w:i/>
          <w:iCs/>
        </w:rPr>
      </w:pPr>
      <w:r w:rsidRPr="00E239AA">
        <w:rPr>
          <w:i/>
          <w:iCs/>
        </w:rPr>
        <w:t xml:space="preserve">Questionnaire </w:t>
      </w:r>
      <w:r>
        <w:rPr>
          <w:i/>
          <w:iCs/>
        </w:rPr>
        <w:t>R</w:t>
      </w:r>
      <w:r w:rsidRPr="00E239AA">
        <w:rPr>
          <w:i/>
          <w:iCs/>
        </w:rPr>
        <w:t xml:space="preserve">esults </w:t>
      </w:r>
      <w:r>
        <w:rPr>
          <w:i/>
          <w:iCs/>
        </w:rPr>
        <w:t>S</w:t>
      </w:r>
      <w:r w:rsidRPr="00E239AA">
        <w:rPr>
          <w:i/>
          <w:iCs/>
        </w:rPr>
        <w:t xml:space="preserve">orted by </w:t>
      </w:r>
      <w:r>
        <w:rPr>
          <w:i/>
          <w:iCs/>
        </w:rPr>
        <w:t>T</w:t>
      </w:r>
      <w:r w:rsidRPr="00E239AA">
        <w:rPr>
          <w:i/>
          <w:iCs/>
        </w:rPr>
        <w:t>h</w:t>
      </w:r>
      <w:r>
        <w:rPr>
          <w:i/>
          <w:iCs/>
        </w:rPr>
        <w:t>emed Sections</w:t>
      </w:r>
    </w:p>
    <w:tbl>
      <w:tblPr>
        <w:tblW w:w="9400" w:type="dxa"/>
        <w:tblLook w:val="04A0" w:firstRow="1" w:lastRow="0" w:firstColumn="1" w:lastColumn="0" w:noHBand="0" w:noVBand="1"/>
      </w:tblPr>
      <w:tblGrid>
        <w:gridCol w:w="3300"/>
        <w:gridCol w:w="1260"/>
        <w:gridCol w:w="1140"/>
        <w:gridCol w:w="1240"/>
        <w:gridCol w:w="1200"/>
        <w:gridCol w:w="1260"/>
      </w:tblGrid>
      <w:tr w:rsidR="003A0344" w:rsidRPr="0040700C" w14:paraId="4706E171" w14:textId="77777777" w:rsidTr="00244FF1">
        <w:trPr>
          <w:trHeight w:val="320"/>
        </w:trPr>
        <w:tc>
          <w:tcPr>
            <w:tcW w:w="3300" w:type="dxa"/>
            <w:tcBorders>
              <w:top w:val="nil"/>
              <w:left w:val="nil"/>
              <w:bottom w:val="single" w:sz="4" w:space="0" w:color="auto"/>
              <w:right w:val="nil"/>
            </w:tcBorders>
            <w:shd w:val="clear" w:color="auto" w:fill="auto"/>
            <w:noWrap/>
            <w:vAlign w:val="bottom"/>
            <w:hideMark/>
          </w:tcPr>
          <w:p w14:paraId="00A018CA" w14:textId="77777777" w:rsidR="003A0344" w:rsidRPr="0040700C" w:rsidRDefault="003A0344" w:rsidP="00244FF1">
            <w:pPr>
              <w:rPr>
                <w:color w:val="000000"/>
              </w:rPr>
            </w:pPr>
            <w:r w:rsidRPr="0040700C">
              <w:rPr>
                <w:color w:val="000000"/>
              </w:rPr>
              <w:t> </w:t>
            </w:r>
          </w:p>
        </w:tc>
        <w:tc>
          <w:tcPr>
            <w:tcW w:w="1260" w:type="dxa"/>
            <w:tcBorders>
              <w:top w:val="nil"/>
              <w:left w:val="nil"/>
              <w:bottom w:val="single" w:sz="4" w:space="0" w:color="auto"/>
              <w:right w:val="nil"/>
            </w:tcBorders>
            <w:shd w:val="clear" w:color="auto" w:fill="auto"/>
            <w:noWrap/>
            <w:vAlign w:val="bottom"/>
            <w:hideMark/>
          </w:tcPr>
          <w:p w14:paraId="18E3A77F" w14:textId="77777777" w:rsidR="003A0344" w:rsidRPr="0040700C" w:rsidRDefault="003A0344" w:rsidP="008676E7">
            <w:pPr>
              <w:jc w:val="center"/>
              <w:rPr>
                <w:color w:val="000000"/>
              </w:rPr>
            </w:pPr>
            <w:r w:rsidRPr="0040700C">
              <w:rPr>
                <w:color w:val="000000"/>
              </w:rPr>
              <w:t>Average SD</w:t>
            </w:r>
          </w:p>
        </w:tc>
        <w:tc>
          <w:tcPr>
            <w:tcW w:w="1140" w:type="dxa"/>
            <w:tcBorders>
              <w:top w:val="nil"/>
              <w:left w:val="nil"/>
              <w:bottom w:val="single" w:sz="4" w:space="0" w:color="auto"/>
              <w:right w:val="nil"/>
            </w:tcBorders>
            <w:shd w:val="clear" w:color="auto" w:fill="auto"/>
            <w:noWrap/>
            <w:vAlign w:val="bottom"/>
            <w:hideMark/>
          </w:tcPr>
          <w:p w14:paraId="709D69C2" w14:textId="77777777" w:rsidR="003A0344" w:rsidRPr="0040700C" w:rsidRDefault="003A0344" w:rsidP="008676E7">
            <w:pPr>
              <w:jc w:val="center"/>
              <w:rPr>
                <w:color w:val="000000"/>
              </w:rPr>
            </w:pPr>
            <w:r w:rsidRPr="0040700C">
              <w:rPr>
                <w:color w:val="000000"/>
              </w:rPr>
              <w:t>Average D</w:t>
            </w:r>
          </w:p>
        </w:tc>
        <w:tc>
          <w:tcPr>
            <w:tcW w:w="1240" w:type="dxa"/>
            <w:tcBorders>
              <w:top w:val="nil"/>
              <w:left w:val="nil"/>
              <w:bottom w:val="single" w:sz="4" w:space="0" w:color="auto"/>
              <w:right w:val="nil"/>
            </w:tcBorders>
            <w:shd w:val="clear" w:color="auto" w:fill="auto"/>
            <w:noWrap/>
            <w:vAlign w:val="bottom"/>
            <w:hideMark/>
          </w:tcPr>
          <w:p w14:paraId="61EF2CC6" w14:textId="27A0D6D3" w:rsidR="003A0344" w:rsidRPr="0040700C" w:rsidRDefault="003A0344" w:rsidP="008676E7">
            <w:pPr>
              <w:jc w:val="center"/>
              <w:rPr>
                <w:color w:val="000000"/>
              </w:rPr>
            </w:pPr>
            <w:r w:rsidRPr="0040700C">
              <w:rPr>
                <w:color w:val="000000"/>
              </w:rPr>
              <w:t>Average N</w:t>
            </w:r>
          </w:p>
        </w:tc>
        <w:tc>
          <w:tcPr>
            <w:tcW w:w="1200" w:type="dxa"/>
            <w:tcBorders>
              <w:top w:val="nil"/>
              <w:left w:val="nil"/>
              <w:bottom w:val="single" w:sz="4" w:space="0" w:color="auto"/>
              <w:right w:val="nil"/>
            </w:tcBorders>
            <w:shd w:val="clear" w:color="auto" w:fill="auto"/>
            <w:noWrap/>
            <w:vAlign w:val="bottom"/>
            <w:hideMark/>
          </w:tcPr>
          <w:p w14:paraId="2F95A2BD" w14:textId="605E1E97" w:rsidR="003A0344" w:rsidRPr="0040700C" w:rsidRDefault="003A0344" w:rsidP="008676E7">
            <w:pPr>
              <w:jc w:val="center"/>
              <w:rPr>
                <w:color w:val="000000"/>
              </w:rPr>
            </w:pPr>
            <w:r w:rsidRPr="0040700C">
              <w:rPr>
                <w:color w:val="000000"/>
              </w:rPr>
              <w:t>Average A</w:t>
            </w:r>
          </w:p>
        </w:tc>
        <w:tc>
          <w:tcPr>
            <w:tcW w:w="1260" w:type="dxa"/>
            <w:tcBorders>
              <w:top w:val="nil"/>
              <w:left w:val="nil"/>
              <w:bottom w:val="single" w:sz="4" w:space="0" w:color="auto"/>
              <w:right w:val="nil"/>
            </w:tcBorders>
            <w:shd w:val="clear" w:color="auto" w:fill="auto"/>
            <w:noWrap/>
            <w:vAlign w:val="bottom"/>
            <w:hideMark/>
          </w:tcPr>
          <w:p w14:paraId="1A90FB56" w14:textId="77777777" w:rsidR="003A0344" w:rsidRPr="0040700C" w:rsidRDefault="003A0344" w:rsidP="008676E7">
            <w:pPr>
              <w:jc w:val="center"/>
              <w:rPr>
                <w:color w:val="000000"/>
              </w:rPr>
            </w:pPr>
            <w:r w:rsidRPr="0040700C">
              <w:rPr>
                <w:color w:val="000000"/>
              </w:rPr>
              <w:t>Average SA</w:t>
            </w:r>
          </w:p>
        </w:tc>
      </w:tr>
      <w:tr w:rsidR="003A0344" w:rsidRPr="0040700C" w14:paraId="1BCAF26B" w14:textId="77777777" w:rsidTr="00244FF1">
        <w:trPr>
          <w:trHeight w:val="320"/>
        </w:trPr>
        <w:tc>
          <w:tcPr>
            <w:tcW w:w="3300" w:type="dxa"/>
            <w:tcBorders>
              <w:top w:val="nil"/>
              <w:left w:val="nil"/>
              <w:bottom w:val="nil"/>
              <w:right w:val="nil"/>
            </w:tcBorders>
            <w:shd w:val="clear" w:color="auto" w:fill="auto"/>
            <w:noWrap/>
            <w:vAlign w:val="bottom"/>
            <w:hideMark/>
          </w:tcPr>
          <w:p w14:paraId="6E0385AA" w14:textId="77777777" w:rsidR="003A0344" w:rsidRPr="0040700C" w:rsidRDefault="003A0344" w:rsidP="00244FF1">
            <w:pPr>
              <w:rPr>
                <w:color w:val="000000"/>
              </w:rPr>
            </w:pPr>
            <w:r w:rsidRPr="0040700C">
              <w:rPr>
                <w:color w:val="000000"/>
              </w:rPr>
              <w:t xml:space="preserve">Importance (1-6) </w:t>
            </w:r>
          </w:p>
        </w:tc>
        <w:tc>
          <w:tcPr>
            <w:tcW w:w="1260" w:type="dxa"/>
            <w:tcBorders>
              <w:top w:val="nil"/>
              <w:left w:val="nil"/>
              <w:bottom w:val="nil"/>
              <w:right w:val="nil"/>
            </w:tcBorders>
            <w:shd w:val="clear" w:color="auto" w:fill="auto"/>
            <w:noWrap/>
            <w:vAlign w:val="bottom"/>
            <w:hideMark/>
          </w:tcPr>
          <w:p w14:paraId="182BADE4" w14:textId="77777777" w:rsidR="003A0344" w:rsidRPr="0040700C" w:rsidRDefault="003A0344" w:rsidP="008676E7">
            <w:pPr>
              <w:jc w:val="center"/>
              <w:rPr>
                <w:color w:val="000000"/>
              </w:rPr>
            </w:pPr>
            <w:r w:rsidRPr="0040700C">
              <w:rPr>
                <w:color w:val="000000"/>
              </w:rPr>
              <w:t>0%</w:t>
            </w:r>
          </w:p>
        </w:tc>
        <w:tc>
          <w:tcPr>
            <w:tcW w:w="1140" w:type="dxa"/>
            <w:tcBorders>
              <w:top w:val="nil"/>
              <w:left w:val="nil"/>
              <w:bottom w:val="nil"/>
              <w:right w:val="nil"/>
            </w:tcBorders>
            <w:shd w:val="clear" w:color="auto" w:fill="auto"/>
            <w:noWrap/>
            <w:vAlign w:val="bottom"/>
            <w:hideMark/>
          </w:tcPr>
          <w:p w14:paraId="5EBAC34A" w14:textId="77777777" w:rsidR="003A0344" w:rsidRPr="0040700C" w:rsidRDefault="003A0344" w:rsidP="008676E7">
            <w:pPr>
              <w:jc w:val="center"/>
              <w:rPr>
                <w:color w:val="000000"/>
              </w:rPr>
            </w:pPr>
            <w:r w:rsidRPr="0040700C">
              <w:rPr>
                <w:color w:val="000000"/>
              </w:rPr>
              <w:t>10.10%</w:t>
            </w:r>
          </w:p>
        </w:tc>
        <w:tc>
          <w:tcPr>
            <w:tcW w:w="1240" w:type="dxa"/>
            <w:tcBorders>
              <w:top w:val="nil"/>
              <w:left w:val="nil"/>
              <w:bottom w:val="nil"/>
              <w:right w:val="nil"/>
            </w:tcBorders>
            <w:shd w:val="clear" w:color="auto" w:fill="auto"/>
            <w:noWrap/>
            <w:vAlign w:val="bottom"/>
            <w:hideMark/>
          </w:tcPr>
          <w:p w14:paraId="3DE2E851" w14:textId="77777777" w:rsidR="003A0344" w:rsidRPr="0040700C" w:rsidRDefault="003A0344" w:rsidP="008676E7">
            <w:pPr>
              <w:jc w:val="center"/>
              <w:rPr>
                <w:color w:val="000000"/>
              </w:rPr>
            </w:pPr>
            <w:r w:rsidRPr="0040700C">
              <w:rPr>
                <w:color w:val="000000"/>
              </w:rPr>
              <w:t>24.40%</w:t>
            </w:r>
          </w:p>
        </w:tc>
        <w:tc>
          <w:tcPr>
            <w:tcW w:w="1200" w:type="dxa"/>
            <w:tcBorders>
              <w:top w:val="nil"/>
              <w:left w:val="nil"/>
              <w:bottom w:val="nil"/>
              <w:right w:val="nil"/>
            </w:tcBorders>
            <w:shd w:val="clear" w:color="auto" w:fill="auto"/>
            <w:noWrap/>
            <w:vAlign w:val="bottom"/>
            <w:hideMark/>
          </w:tcPr>
          <w:p w14:paraId="44F73D9F" w14:textId="77777777" w:rsidR="003A0344" w:rsidRPr="0040700C" w:rsidRDefault="003A0344" w:rsidP="008676E7">
            <w:pPr>
              <w:jc w:val="center"/>
              <w:rPr>
                <w:color w:val="000000"/>
              </w:rPr>
            </w:pPr>
            <w:r w:rsidRPr="0040700C">
              <w:rPr>
                <w:color w:val="000000"/>
              </w:rPr>
              <w:t>53.90%</w:t>
            </w:r>
          </w:p>
        </w:tc>
        <w:tc>
          <w:tcPr>
            <w:tcW w:w="1260" w:type="dxa"/>
            <w:tcBorders>
              <w:top w:val="nil"/>
              <w:left w:val="nil"/>
              <w:bottom w:val="nil"/>
              <w:right w:val="nil"/>
            </w:tcBorders>
            <w:shd w:val="clear" w:color="auto" w:fill="auto"/>
            <w:noWrap/>
            <w:vAlign w:val="bottom"/>
            <w:hideMark/>
          </w:tcPr>
          <w:p w14:paraId="5C03E091" w14:textId="77777777" w:rsidR="003A0344" w:rsidRPr="0040700C" w:rsidRDefault="003A0344" w:rsidP="008676E7">
            <w:pPr>
              <w:jc w:val="center"/>
              <w:rPr>
                <w:color w:val="000000"/>
              </w:rPr>
            </w:pPr>
            <w:r w:rsidRPr="0040700C">
              <w:rPr>
                <w:color w:val="000000"/>
              </w:rPr>
              <w:t>12.80%</w:t>
            </w:r>
          </w:p>
        </w:tc>
      </w:tr>
      <w:tr w:rsidR="003A0344" w:rsidRPr="0040700C" w14:paraId="73540E76" w14:textId="77777777" w:rsidTr="00244FF1">
        <w:trPr>
          <w:trHeight w:val="320"/>
        </w:trPr>
        <w:tc>
          <w:tcPr>
            <w:tcW w:w="3300" w:type="dxa"/>
            <w:tcBorders>
              <w:top w:val="nil"/>
              <w:left w:val="nil"/>
              <w:bottom w:val="nil"/>
              <w:right w:val="nil"/>
            </w:tcBorders>
            <w:shd w:val="clear" w:color="auto" w:fill="auto"/>
            <w:noWrap/>
            <w:vAlign w:val="bottom"/>
            <w:hideMark/>
          </w:tcPr>
          <w:p w14:paraId="53C2C13F" w14:textId="77777777" w:rsidR="003A0344" w:rsidRPr="0040700C" w:rsidRDefault="003A0344" w:rsidP="00244FF1">
            <w:pPr>
              <w:rPr>
                <w:color w:val="000000"/>
              </w:rPr>
            </w:pPr>
            <w:r w:rsidRPr="0040700C">
              <w:rPr>
                <w:color w:val="000000"/>
              </w:rPr>
              <w:t xml:space="preserve">Usefulness (7-16) </w:t>
            </w:r>
          </w:p>
        </w:tc>
        <w:tc>
          <w:tcPr>
            <w:tcW w:w="1260" w:type="dxa"/>
            <w:tcBorders>
              <w:top w:val="nil"/>
              <w:left w:val="nil"/>
              <w:bottom w:val="nil"/>
              <w:right w:val="nil"/>
            </w:tcBorders>
            <w:shd w:val="clear" w:color="auto" w:fill="auto"/>
            <w:noWrap/>
            <w:vAlign w:val="bottom"/>
            <w:hideMark/>
          </w:tcPr>
          <w:p w14:paraId="717C6793" w14:textId="77777777" w:rsidR="003A0344" w:rsidRPr="0040700C" w:rsidRDefault="003A0344" w:rsidP="008676E7">
            <w:pPr>
              <w:jc w:val="center"/>
              <w:rPr>
                <w:color w:val="000000"/>
              </w:rPr>
            </w:pPr>
            <w:r w:rsidRPr="0040700C">
              <w:rPr>
                <w:color w:val="000000"/>
              </w:rPr>
              <w:t>&gt;1%</w:t>
            </w:r>
          </w:p>
        </w:tc>
        <w:tc>
          <w:tcPr>
            <w:tcW w:w="1140" w:type="dxa"/>
            <w:tcBorders>
              <w:top w:val="nil"/>
              <w:left w:val="nil"/>
              <w:bottom w:val="nil"/>
              <w:right w:val="nil"/>
            </w:tcBorders>
            <w:shd w:val="clear" w:color="auto" w:fill="auto"/>
            <w:noWrap/>
            <w:vAlign w:val="bottom"/>
            <w:hideMark/>
          </w:tcPr>
          <w:p w14:paraId="4C9E5C80" w14:textId="77777777" w:rsidR="003A0344" w:rsidRPr="0040700C" w:rsidRDefault="003A0344" w:rsidP="008676E7">
            <w:pPr>
              <w:jc w:val="center"/>
              <w:rPr>
                <w:color w:val="000000"/>
              </w:rPr>
            </w:pPr>
            <w:r w:rsidRPr="0040700C">
              <w:rPr>
                <w:color w:val="000000"/>
              </w:rPr>
              <w:t>12.30%</w:t>
            </w:r>
          </w:p>
        </w:tc>
        <w:tc>
          <w:tcPr>
            <w:tcW w:w="1240" w:type="dxa"/>
            <w:tcBorders>
              <w:top w:val="nil"/>
              <w:left w:val="nil"/>
              <w:bottom w:val="nil"/>
              <w:right w:val="nil"/>
            </w:tcBorders>
            <w:shd w:val="clear" w:color="auto" w:fill="auto"/>
            <w:noWrap/>
            <w:vAlign w:val="bottom"/>
            <w:hideMark/>
          </w:tcPr>
          <w:p w14:paraId="724F7C21" w14:textId="77777777" w:rsidR="003A0344" w:rsidRPr="0040700C" w:rsidRDefault="003A0344" w:rsidP="008676E7">
            <w:pPr>
              <w:jc w:val="center"/>
              <w:rPr>
                <w:color w:val="000000"/>
              </w:rPr>
            </w:pPr>
            <w:r w:rsidRPr="0040700C">
              <w:rPr>
                <w:color w:val="000000"/>
              </w:rPr>
              <w:t>20.80%</w:t>
            </w:r>
          </w:p>
        </w:tc>
        <w:tc>
          <w:tcPr>
            <w:tcW w:w="1200" w:type="dxa"/>
            <w:tcBorders>
              <w:top w:val="nil"/>
              <w:left w:val="nil"/>
              <w:bottom w:val="nil"/>
              <w:right w:val="nil"/>
            </w:tcBorders>
            <w:shd w:val="clear" w:color="auto" w:fill="auto"/>
            <w:noWrap/>
            <w:vAlign w:val="bottom"/>
            <w:hideMark/>
          </w:tcPr>
          <w:p w14:paraId="6E59F1D3" w14:textId="77777777" w:rsidR="003A0344" w:rsidRPr="0040700C" w:rsidRDefault="003A0344" w:rsidP="008676E7">
            <w:pPr>
              <w:jc w:val="center"/>
              <w:rPr>
                <w:color w:val="000000"/>
              </w:rPr>
            </w:pPr>
            <w:r w:rsidRPr="0040700C">
              <w:rPr>
                <w:color w:val="000000"/>
              </w:rPr>
              <w:t>50.80%</w:t>
            </w:r>
          </w:p>
        </w:tc>
        <w:tc>
          <w:tcPr>
            <w:tcW w:w="1260" w:type="dxa"/>
            <w:tcBorders>
              <w:top w:val="nil"/>
              <w:left w:val="nil"/>
              <w:bottom w:val="nil"/>
              <w:right w:val="nil"/>
            </w:tcBorders>
            <w:shd w:val="clear" w:color="auto" w:fill="auto"/>
            <w:noWrap/>
            <w:vAlign w:val="bottom"/>
            <w:hideMark/>
          </w:tcPr>
          <w:p w14:paraId="0B9F24D1" w14:textId="77777777" w:rsidR="003A0344" w:rsidRPr="0040700C" w:rsidRDefault="003A0344" w:rsidP="008676E7">
            <w:pPr>
              <w:jc w:val="center"/>
              <w:rPr>
                <w:color w:val="000000"/>
              </w:rPr>
            </w:pPr>
            <w:r w:rsidRPr="0040700C">
              <w:rPr>
                <w:color w:val="000000"/>
              </w:rPr>
              <w:t>16.90%</w:t>
            </w:r>
          </w:p>
        </w:tc>
      </w:tr>
      <w:tr w:rsidR="003A0344" w:rsidRPr="0040700C" w14:paraId="2DDD4474" w14:textId="77777777" w:rsidTr="00244FF1">
        <w:trPr>
          <w:trHeight w:val="320"/>
        </w:trPr>
        <w:tc>
          <w:tcPr>
            <w:tcW w:w="3300" w:type="dxa"/>
            <w:tcBorders>
              <w:top w:val="nil"/>
              <w:left w:val="nil"/>
              <w:bottom w:val="nil"/>
              <w:right w:val="nil"/>
            </w:tcBorders>
            <w:shd w:val="clear" w:color="auto" w:fill="auto"/>
            <w:noWrap/>
            <w:vAlign w:val="bottom"/>
            <w:hideMark/>
          </w:tcPr>
          <w:p w14:paraId="7ABBA8F8" w14:textId="77777777" w:rsidR="003A0344" w:rsidRPr="0040700C" w:rsidRDefault="003A0344" w:rsidP="00244FF1">
            <w:pPr>
              <w:rPr>
                <w:color w:val="000000"/>
              </w:rPr>
            </w:pPr>
            <w:r w:rsidRPr="0040700C">
              <w:rPr>
                <w:color w:val="000000"/>
              </w:rPr>
              <w:t>Student effort (17-22)</w:t>
            </w:r>
          </w:p>
        </w:tc>
        <w:tc>
          <w:tcPr>
            <w:tcW w:w="1260" w:type="dxa"/>
            <w:tcBorders>
              <w:top w:val="nil"/>
              <w:left w:val="nil"/>
              <w:bottom w:val="nil"/>
              <w:right w:val="nil"/>
            </w:tcBorders>
            <w:shd w:val="clear" w:color="auto" w:fill="auto"/>
            <w:noWrap/>
            <w:vAlign w:val="bottom"/>
            <w:hideMark/>
          </w:tcPr>
          <w:p w14:paraId="0C4E25B6" w14:textId="77777777" w:rsidR="003A0344" w:rsidRPr="0040700C" w:rsidRDefault="003A0344" w:rsidP="008676E7">
            <w:pPr>
              <w:jc w:val="center"/>
              <w:rPr>
                <w:color w:val="000000"/>
              </w:rPr>
            </w:pPr>
            <w:r w:rsidRPr="0040700C">
              <w:rPr>
                <w:color w:val="000000"/>
              </w:rPr>
              <w:t>12.80%</w:t>
            </w:r>
          </w:p>
        </w:tc>
        <w:tc>
          <w:tcPr>
            <w:tcW w:w="1140" w:type="dxa"/>
            <w:tcBorders>
              <w:top w:val="nil"/>
              <w:left w:val="nil"/>
              <w:bottom w:val="nil"/>
              <w:right w:val="nil"/>
            </w:tcBorders>
            <w:shd w:val="clear" w:color="auto" w:fill="auto"/>
            <w:noWrap/>
            <w:vAlign w:val="bottom"/>
            <w:hideMark/>
          </w:tcPr>
          <w:p w14:paraId="2D097516" w14:textId="77777777" w:rsidR="003A0344" w:rsidRPr="0040700C" w:rsidRDefault="003A0344" w:rsidP="008676E7">
            <w:pPr>
              <w:jc w:val="center"/>
              <w:rPr>
                <w:color w:val="000000"/>
              </w:rPr>
            </w:pPr>
            <w:r w:rsidRPr="0040700C">
              <w:rPr>
                <w:color w:val="000000"/>
              </w:rPr>
              <w:t>15.40%</w:t>
            </w:r>
          </w:p>
        </w:tc>
        <w:tc>
          <w:tcPr>
            <w:tcW w:w="1240" w:type="dxa"/>
            <w:tcBorders>
              <w:top w:val="nil"/>
              <w:left w:val="nil"/>
              <w:bottom w:val="nil"/>
              <w:right w:val="nil"/>
            </w:tcBorders>
            <w:shd w:val="clear" w:color="auto" w:fill="auto"/>
            <w:noWrap/>
            <w:vAlign w:val="bottom"/>
            <w:hideMark/>
          </w:tcPr>
          <w:p w14:paraId="5EDD88C9" w14:textId="77777777" w:rsidR="003A0344" w:rsidRPr="0040700C" w:rsidRDefault="003A0344" w:rsidP="008676E7">
            <w:pPr>
              <w:jc w:val="center"/>
              <w:rPr>
                <w:color w:val="000000"/>
              </w:rPr>
            </w:pPr>
            <w:r w:rsidRPr="0040700C">
              <w:rPr>
                <w:color w:val="000000"/>
              </w:rPr>
              <w:t>18%</w:t>
            </w:r>
          </w:p>
        </w:tc>
        <w:tc>
          <w:tcPr>
            <w:tcW w:w="1200" w:type="dxa"/>
            <w:tcBorders>
              <w:top w:val="nil"/>
              <w:left w:val="nil"/>
              <w:bottom w:val="nil"/>
              <w:right w:val="nil"/>
            </w:tcBorders>
            <w:shd w:val="clear" w:color="auto" w:fill="auto"/>
            <w:noWrap/>
            <w:vAlign w:val="bottom"/>
            <w:hideMark/>
          </w:tcPr>
          <w:p w14:paraId="73D55EE8" w14:textId="77777777" w:rsidR="003A0344" w:rsidRPr="0040700C" w:rsidRDefault="003A0344" w:rsidP="008676E7">
            <w:pPr>
              <w:jc w:val="center"/>
              <w:rPr>
                <w:color w:val="000000"/>
              </w:rPr>
            </w:pPr>
            <w:r w:rsidRPr="0040700C">
              <w:rPr>
                <w:color w:val="000000"/>
              </w:rPr>
              <w:t>39.80%</w:t>
            </w:r>
          </w:p>
        </w:tc>
        <w:tc>
          <w:tcPr>
            <w:tcW w:w="1260" w:type="dxa"/>
            <w:tcBorders>
              <w:top w:val="nil"/>
              <w:left w:val="nil"/>
              <w:bottom w:val="nil"/>
              <w:right w:val="nil"/>
            </w:tcBorders>
            <w:shd w:val="clear" w:color="auto" w:fill="auto"/>
            <w:noWrap/>
            <w:vAlign w:val="bottom"/>
            <w:hideMark/>
          </w:tcPr>
          <w:p w14:paraId="5BA6ECF4" w14:textId="77777777" w:rsidR="003A0344" w:rsidRPr="0040700C" w:rsidRDefault="003A0344" w:rsidP="008676E7">
            <w:pPr>
              <w:jc w:val="center"/>
              <w:rPr>
                <w:color w:val="000000"/>
              </w:rPr>
            </w:pPr>
            <w:r w:rsidRPr="0040700C">
              <w:rPr>
                <w:color w:val="000000"/>
              </w:rPr>
              <w:t>14.10%</w:t>
            </w:r>
          </w:p>
        </w:tc>
      </w:tr>
      <w:tr w:rsidR="003A0344" w:rsidRPr="0040700C" w14:paraId="14F27BBD" w14:textId="77777777" w:rsidTr="00244FF1">
        <w:trPr>
          <w:trHeight w:val="320"/>
        </w:trPr>
        <w:tc>
          <w:tcPr>
            <w:tcW w:w="3300" w:type="dxa"/>
            <w:tcBorders>
              <w:top w:val="nil"/>
              <w:left w:val="nil"/>
              <w:bottom w:val="nil"/>
              <w:right w:val="nil"/>
            </w:tcBorders>
            <w:shd w:val="clear" w:color="auto" w:fill="auto"/>
            <w:noWrap/>
            <w:vAlign w:val="bottom"/>
            <w:hideMark/>
          </w:tcPr>
          <w:p w14:paraId="1C97DAA1" w14:textId="77777777" w:rsidR="003A0344" w:rsidRPr="0040700C" w:rsidRDefault="003A0344" w:rsidP="00244FF1">
            <w:pPr>
              <w:rPr>
                <w:color w:val="000000"/>
              </w:rPr>
            </w:pPr>
            <w:r w:rsidRPr="0040700C">
              <w:rPr>
                <w:color w:val="000000"/>
              </w:rPr>
              <w:t>Student ability (23-28)</w:t>
            </w:r>
          </w:p>
        </w:tc>
        <w:tc>
          <w:tcPr>
            <w:tcW w:w="1260" w:type="dxa"/>
            <w:tcBorders>
              <w:top w:val="nil"/>
              <w:left w:val="nil"/>
              <w:bottom w:val="nil"/>
              <w:right w:val="nil"/>
            </w:tcBorders>
            <w:shd w:val="clear" w:color="auto" w:fill="auto"/>
            <w:noWrap/>
            <w:vAlign w:val="bottom"/>
            <w:hideMark/>
          </w:tcPr>
          <w:p w14:paraId="08AB06B8" w14:textId="77777777" w:rsidR="003A0344" w:rsidRPr="0040700C" w:rsidRDefault="003A0344" w:rsidP="008676E7">
            <w:pPr>
              <w:jc w:val="center"/>
              <w:rPr>
                <w:color w:val="000000"/>
              </w:rPr>
            </w:pPr>
            <w:r w:rsidRPr="0040700C">
              <w:rPr>
                <w:color w:val="000000"/>
              </w:rPr>
              <w:t>1.30%</w:t>
            </w:r>
          </w:p>
        </w:tc>
        <w:tc>
          <w:tcPr>
            <w:tcW w:w="1140" w:type="dxa"/>
            <w:tcBorders>
              <w:top w:val="nil"/>
              <w:left w:val="nil"/>
              <w:bottom w:val="nil"/>
              <w:right w:val="nil"/>
            </w:tcBorders>
            <w:shd w:val="clear" w:color="auto" w:fill="auto"/>
            <w:noWrap/>
            <w:vAlign w:val="bottom"/>
            <w:hideMark/>
          </w:tcPr>
          <w:p w14:paraId="242D651C" w14:textId="77777777" w:rsidR="003A0344" w:rsidRPr="0040700C" w:rsidRDefault="003A0344" w:rsidP="008676E7">
            <w:pPr>
              <w:jc w:val="center"/>
              <w:rPr>
                <w:color w:val="000000"/>
              </w:rPr>
            </w:pPr>
            <w:r w:rsidRPr="0040700C">
              <w:rPr>
                <w:color w:val="000000"/>
              </w:rPr>
              <w:t>7.70%</w:t>
            </w:r>
          </w:p>
        </w:tc>
        <w:tc>
          <w:tcPr>
            <w:tcW w:w="1240" w:type="dxa"/>
            <w:tcBorders>
              <w:top w:val="nil"/>
              <w:left w:val="nil"/>
              <w:bottom w:val="nil"/>
              <w:right w:val="nil"/>
            </w:tcBorders>
            <w:shd w:val="clear" w:color="auto" w:fill="auto"/>
            <w:noWrap/>
            <w:vAlign w:val="bottom"/>
            <w:hideMark/>
          </w:tcPr>
          <w:p w14:paraId="7C8CB9B6" w14:textId="77777777" w:rsidR="003A0344" w:rsidRPr="0040700C" w:rsidRDefault="003A0344" w:rsidP="008676E7">
            <w:pPr>
              <w:jc w:val="center"/>
              <w:rPr>
                <w:color w:val="000000"/>
              </w:rPr>
            </w:pPr>
            <w:r w:rsidRPr="0040700C">
              <w:rPr>
                <w:color w:val="000000"/>
              </w:rPr>
              <w:t>33.30%</w:t>
            </w:r>
          </w:p>
        </w:tc>
        <w:tc>
          <w:tcPr>
            <w:tcW w:w="1200" w:type="dxa"/>
            <w:tcBorders>
              <w:top w:val="nil"/>
              <w:left w:val="nil"/>
              <w:bottom w:val="nil"/>
              <w:right w:val="nil"/>
            </w:tcBorders>
            <w:shd w:val="clear" w:color="auto" w:fill="auto"/>
            <w:noWrap/>
            <w:vAlign w:val="bottom"/>
            <w:hideMark/>
          </w:tcPr>
          <w:p w14:paraId="3DBD7374" w14:textId="77777777" w:rsidR="003A0344" w:rsidRPr="0040700C" w:rsidRDefault="003A0344" w:rsidP="008676E7">
            <w:pPr>
              <w:jc w:val="center"/>
              <w:rPr>
                <w:color w:val="000000"/>
              </w:rPr>
            </w:pPr>
            <w:r w:rsidRPr="0040700C">
              <w:rPr>
                <w:color w:val="000000"/>
              </w:rPr>
              <w:t>45%</w:t>
            </w:r>
          </w:p>
        </w:tc>
        <w:tc>
          <w:tcPr>
            <w:tcW w:w="1260" w:type="dxa"/>
            <w:tcBorders>
              <w:top w:val="nil"/>
              <w:left w:val="nil"/>
              <w:bottom w:val="nil"/>
              <w:right w:val="nil"/>
            </w:tcBorders>
            <w:shd w:val="clear" w:color="auto" w:fill="auto"/>
            <w:noWrap/>
            <w:vAlign w:val="bottom"/>
            <w:hideMark/>
          </w:tcPr>
          <w:p w14:paraId="2802F80B" w14:textId="77777777" w:rsidR="003A0344" w:rsidRPr="0040700C" w:rsidRDefault="003A0344" w:rsidP="008676E7">
            <w:pPr>
              <w:jc w:val="center"/>
              <w:rPr>
                <w:color w:val="000000"/>
              </w:rPr>
            </w:pPr>
            <w:r w:rsidRPr="0040700C">
              <w:rPr>
                <w:color w:val="000000"/>
              </w:rPr>
              <w:t>12.90%</w:t>
            </w:r>
          </w:p>
        </w:tc>
      </w:tr>
      <w:tr w:rsidR="003A0344" w:rsidRPr="0040700C" w14:paraId="2BBB5DCC" w14:textId="77777777" w:rsidTr="00244FF1">
        <w:trPr>
          <w:trHeight w:val="320"/>
        </w:trPr>
        <w:tc>
          <w:tcPr>
            <w:tcW w:w="3300" w:type="dxa"/>
            <w:tcBorders>
              <w:top w:val="nil"/>
              <w:left w:val="nil"/>
              <w:bottom w:val="nil"/>
              <w:right w:val="nil"/>
            </w:tcBorders>
            <w:shd w:val="clear" w:color="auto" w:fill="auto"/>
            <w:noWrap/>
            <w:vAlign w:val="bottom"/>
            <w:hideMark/>
          </w:tcPr>
          <w:p w14:paraId="3581CEEA" w14:textId="08BE4CA1" w:rsidR="003A0344" w:rsidRPr="0040700C" w:rsidRDefault="003A0344" w:rsidP="00244FF1">
            <w:pPr>
              <w:rPr>
                <w:color w:val="000000"/>
              </w:rPr>
            </w:pPr>
            <w:r w:rsidRPr="0040700C">
              <w:rPr>
                <w:color w:val="000000"/>
              </w:rPr>
              <w:t>Teachers</w:t>
            </w:r>
            <w:r w:rsidR="007F6F24">
              <w:rPr>
                <w:color w:val="000000"/>
              </w:rPr>
              <w:t>’</w:t>
            </w:r>
            <w:r w:rsidRPr="0040700C">
              <w:rPr>
                <w:color w:val="000000"/>
              </w:rPr>
              <w:t xml:space="preserve"> grading habits (29-34)</w:t>
            </w:r>
          </w:p>
        </w:tc>
        <w:tc>
          <w:tcPr>
            <w:tcW w:w="1260" w:type="dxa"/>
            <w:tcBorders>
              <w:top w:val="nil"/>
              <w:left w:val="nil"/>
              <w:bottom w:val="nil"/>
              <w:right w:val="nil"/>
            </w:tcBorders>
            <w:shd w:val="clear" w:color="auto" w:fill="auto"/>
            <w:noWrap/>
            <w:vAlign w:val="bottom"/>
            <w:hideMark/>
          </w:tcPr>
          <w:p w14:paraId="4FEBA4E6" w14:textId="77777777" w:rsidR="003A0344" w:rsidRPr="0040700C" w:rsidRDefault="003A0344" w:rsidP="008676E7">
            <w:pPr>
              <w:jc w:val="center"/>
              <w:rPr>
                <w:color w:val="000000"/>
              </w:rPr>
            </w:pPr>
            <w:r w:rsidRPr="0040700C">
              <w:rPr>
                <w:color w:val="000000"/>
              </w:rPr>
              <w:t>14.10%</w:t>
            </w:r>
          </w:p>
        </w:tc>
        <w:tc>
          <w:tcPr>
            <w:tcW w:w="1140" w:type="dxa"/>
            <w:tcBorders>
              <w:top w:val="nil"/>
              <w:left w:val="nil"/>
              <w:bottom w:val="nil"/>
              <w:right w:val="nil"/>
            </w:tcBorders>
            <w:shd w:val="clear" w:color="auto" w:fill="auto"/>
            <w:noWrap/>
            <w:vAlign w:val="bottom"/>
            <w:hideMark/>
          </w:tcPr>
          <w:p w14:paraId="1E21E6BF" w14:textId="77777777" w:rsidR="003A0344" w:rsidRPr="0040700C" w:rsidRDefault="003A0344" w:rsidP="008676E7">
            <w:pPr>
              <w:jc w:val="center"/>
              <w:rPr>
                <w:color w:val="000000"/>
              </w:rPr>
            </w:pPr>
            <w:r w:rsidRPr="0040700C">
              <w:rPr>
                <w:color w:val="000000"/>
              </w:rPr>
              <w:t>16.70%</w:t>
            </w:r>
          </w:p>
        </w:tc>
        <w:tc>
          <w:tcPr>
            <w:tcW w:w="1240" w:type="dxa"/>
            <w:tcBorders>
              <w:top w:val="nil"/>
              <w:left w:val="nil"/>
              <w:bottom w:val="nil"/>
              <w:right w:val="nil"/>
            </w:tcBorders>
            <w:shd w:val="clear" w:color="auto" w:fill="auto"/>
            <w:noWrap/>
            <w:vAlign w:val="bottom"/>
            <w:hideMark/>
          </w:tcPr>
          <w:p w14:paraId="159DE30A" w14:textId="77777777" w:rsidR="003A0344" w:rsidRPr="0040700C" w:rsidRDefault="003A0344" w:rsidP="008676E7">
            <w:pPr>
              <w:jc w:val="center"/>
              <w:rPr>
                <w:color w:val="000000"/>
              </w:rPr>
            </w:pPr>
            <w:r w:rsidRPr="0040700C">
              <w:rPr>
                <w:color w:val="000000"/>
              </w:rPr>
              <w:t>11.50%</w:t>
            </w:r>
          </w:p>
        </w:tc>
        <w:tc>
          <w:tcPr>
            <w:tcW w:w="1200" w:type="dxa"/>
            <w:tcBorders>
              <w:top w:val="nil"/>
              <w:left w:val="nil"/>
              <w:bottom w:val="nil"/>
              <w:right w:val="nil"/>
            </w:tcBorders>
            <w:shd w:val="clear" w:color="auto" w:fill="auto"/>
            <w:noWrap/>
            <w:vAlign w:val="bottom"/>
            <w:hideMark/>
          </w:tcPr>
          <w:p w14:paraId="651BAC34" w14:textId="77777777" w:rsidR="003A0344" w:rsidRPr="0040700C" w:rsidRDefault="003A0344" w:rsidP="008676E7">
            <w:pPr>
              <w:jc w:val="center"/>
              <w:rPr>
                <w:color w:val="000000"/>
              </w:rPr>
            </w:pPr>
            <w:r w:rsidRPr="0040700C">
              <w:rPr>
                <w:color w:val="000000"/>
              </w:rPr>
              <w:t>33.30%</w:t>
            </w:r>
          </w:p>
        </w:tc>
        <w:tc>
          <w:tcPr>
            <w:tcW w:w="1260" w:type="dxa"/>
            <w:tcBorders>
              <w:top w:val="nil"/>
              <w:left w:val="nil"/>
              <w:bottom w:val="nil"/>
              <w:right w:val="nil"/>
            </w:tcBorders>
            <w:shd w:val="clear" w:color="auto" w:fill="auto"/>
            <w:noWrap/>
            <w:vAlign w:val="bottom"/>
            <w:hideMark/>
          </w:tcPr>
          <w:p w14:paraId="71AA4238" w14:textId="77777777" w:rsidR="003A0344" w:rsidRPr="0040700C" w:rsidRDefault="003A0344" w:rsidP="008676E7">
            <w:pPr>
              <w:jc w:val="center"/>
              <w:rPr>
                <w:color w:val="000000"/>
              </w:rPr>
            </w:pPr>
            <w:r w:rsidRPr="0040700C">
              <w:rPr>
                <w:color w:val="000000"/>
              </w:rPr>
              <w:t>25.60%</w:t>
            </w:r>
          </w:p>
        </w:tc>
      </w:tr>
      <w:tr w:rsidR="003A0344" w:rsidRPr="0040700C" w14:paraId="04407218" w14:textId="77777777" w:rsidTr="00244FF1">
        <w:trPr>
          <w:trHeight w:val="680"/>
        </w:trPr>
        <w:tc>
          <w:tcPr>
            <w:tcW w:w="3300" w:type="dxa"/>
            <w:tcBorders>
              <w:top w:val="nil"/>
              <w:left w:val="nil"/>
              <w:bottom w:val="nil"/>
              <w:right w:val="nil"/>
            </w:tcBorders>
            <w:shd w:val="clear" w:color="auto" w:fill="auto"/>
            <w:vAlign w:val="bottom"/>
            <w:hideMark/>
          </w:tcPr>
          <w:p w14:paraId="4E0A33E6" w14:textId="77777777" w:rsidR="003A0344" w:rsidRPr="0040700C" w:rsidRDefault="003A0344" w:rsidP="00244FF1">
            <w:pPr>
              <w:rPr>
                <w:color w:val="000000"/>
              </w:rPr>
            </w:pPr>
            <w:r w:rsidRPr="0040700C">
              <w:rPr>
                <w:color w:val="000000"/>
              </w:rPr>
              <w:t>Perceived self-efficacy of the grading process (35-40)</w:t>
            </w:r>
          </w:p>
        </w:tc>
        <w:tc>
          <w:tcPr>
            <w:tcW w:w="1260" w:type="dxa"/>
            <w:tcBorders>
              <w:top w:val="nil"/>
              <w:left w:val="nil"/>
              <w:bottom w:val="nil"/>
              <w:right w:val="nil"/>
            </w:tcBorders>
            <w:shd w:val="clear" w:color="auto" w:fill="auto"/>
            <w:noWrap/>
            <w:vAlign w:val="bottom"/>
            <w:hideMark/>
          </w:tcPr>
          <w:p w14:paraId="7875E1C2" w14:textId="77777777" w:rsidR="003A0344" w:rsidRPr="0040700C" w:rsidRDefault="003A0344" w:rsidP="008676E7">
            <w:pPr>
              <w:jc w:val="center"/>
              <w:rPr>
                <w:color w:val="000000"/>
              </w:rPr>
            </w:pPr>
            <w:r w:rsidRPr="0040700C">
              <w:rPr>
                <w:color w:val="000000"/>
              </w:rPr>
              <w:t>12.80%</w:t>
            </w:r>
          </w:p>
        </w:tc>
        <w:tc>
          <w:tcPr>
            <w:tcW w:w="1140" w:type="dxa"/>
            <w:tcBorders>
              <w:top w:val="nil"/>
              <w:left w:val="nil"/>
              <w:bottom w:val="nil"/>
              <w:right w:val="nil"/>
            </w:tcBorders>
            <w:shd w:val="clear" w:color="auto" w:fill="auto"/>
            <w:noWrap/>
            <w:vAlign w:val="bottom"/>
            <w:hideMark/>
          </w:tcPr>
          <w:p w14:paraId="5D62BC32" w14:textId="77777777" w:rsidR="003A0344" w:rsidRPr="0040700C" w:rsidRDefault="003A0344" w:rsidP="008676E7">
            <w:pPr>
              <w:jc w:val="center"/>
              <w:rPr>
                <w:color w:val="000000"/>
              </w:rPr>
            </w:pPr>
            <w:r w:rsidRPr="0040700C">
              <w:rPr>
                <w:color w:val="000000"/>
              </w:rPr>
              <w:t>24.40%</w:t>
            </w:r>
          </w:p>
        </w:tc>
        <w:tc>
          <w:tcPr>
            <w:tcW w:w="1240" w:type="dxa"/>
            <w:tcBorders>
              <w:top w:val="nil"/>
              <w:left w:val="nil"/>
              <w:bottom w:val="nil"/>
              <w:right w:val="nil"/>
            </w:tcBorders>
            <w:shd w:val="clear" w:color="auto" w:fill="auto"/>
            <w:noWrap/>
            <w:vAlign w:val="bottom"/>
            <w:hideMark/>
          </w:tcPr>
          <w:p w14:paraId="2FDAB995" w14:textId="77777777" w:rsidR="003A0344" w:rsidRPr="0040700C" w:rsidRDefault="003A0344" w:rsidP="008676E7">
            <w:pPr>
              <w:jc w:val="center"/>
              <w:rPr>
                <w:color w:val="000000"/>
              </w:rPr>
            </w:pPr>
            <w:r w:rsidRPr="0040700C">
              <w:rPr>
                <w:color w:val="000000"/>
              </w:rPr>
              <w:t>23.10%</w:t>
            </w:r>
          </w:p>
        </w:tc>
        <w:tc>
          <w:tcPr>
            <w:tcW w:w="1200" w:type="dxa"/>
            <w:tcBorders>
              <w:top w:val="nil"/>
              <w:left w:val="nil"/>
              <w:bottom w:val="nil"/>
              <w:right w:val="nil"/>
            </w:tcBorders>
            <w:shd w:val="clear" w:color="auto" w:fill="auto"/>
            <w:noWrap/>
            <w:vAlign w:val="bottom"/>
            <w:hideMark/>
          </w:tcPr>
          <w:p w14:paraId="750E66C9" w14:textId="77777777" w:rsidR="003A0344" w:rsidRPr="0040700C" w:rsidRDefault="003A0344" w:rsidP="008676E7">
            <w:pPr>
              <w:jc w:val="center"/>
              <w:rPr>
                <w:color w:val="000000"/>
              </w:rPr>
            </w:pPr>
            <w:r w:rsidRPr="0040700C">
              <w:rPr>
                <w:color w:val="000000"/>
              </w:rPr>
              <w:t>21.80%</w:t>
            </w:r>
          </w:p>
        </w:tc>
        <w:tc>
          <w:tcPr>
            <w:tcW w:w="1260" w:type="dxa"/>
            <w:tcBorders>
              <w:top w:val="nil"/>
              <w:left w:val="nil"/>
              <w:bottom w:val="nil"/>
              <w:right w:val="nil"/>
            </w:tcBorders>
            <w:shd w:val="clear" w:color="auto" w:fill="auto"/>
            <w:noWrap/>
            <w:vAlign w:val="bottom"/>
            <w:hideMark/>
          </w:tcPr>
          <w:p w14:paraId="448A2F2C" w14:textId="77777777" w:rsidR="003A0344" w:rsidRPr="0040700C" w:rsidRDefault="003A0344" w:rsidP="008676E7">
            <w:pPr>
              <w:jc w:val="center"/>
              <w:rPr>
                <w:color w:val="000000"/>
              </w:rPr>
            </w:pPr>
            <w:r w:rsidRPr="0040700C">
              <w:rPr>
                <w:color w:val="000000"/>
              </w:rPr>
              <w:t>17.90%</w:t>
            </w:r>
          </w:p>
        </w:tc>
      </w:tr>
    </w:tbl>
    <w:p w14:paraId="3765C4A8" w14:textId="77777777" w:rsidR="003A0344" w:rsidRDefault="003A0344" w:rsidP="003A0344">
      <w:pPr>
        <w:spacing w:line="480" w:lineRule="auto"/>
        <w:rPr>
          <w:i/>
          <w:iCs/>
        </w:rPr>
      </w:pPr>
    </w:p>
    <w:p w14:paraId="563634E0" w14:textId="306F3000" w:rsidR="003A0344" w:rsidRPr="000E1696" w:rsidRDefault="003A0344" w:rsidP="003A0344">
      <w:pPr>
        <w:spacing w:line="480" w:lineRule="auto"/>
      </w:pPr>
      <w:r>
        <w:rPr>
          <w:i/>
          <w:iCs/>
        </w:rPr>
        <w:lastRenderedPageBreak/>
        <w:tab/>
      </w:r>
      <w:r>
        <w:t>Organizing the questionnaire results in Table 4, helps to quickly identify where there are large areas of agreement, such as Importance, Usefulness, and Student ability and where there are more diverse views such as Student effort, Teachers</w:t>
      </w:r>
      <w:r w:rsidR="007F6F24">
        <w:t>’</w:t>
      </w:r>
      <w:r>
        <w:t xml:space="preserve"> grading habits, and Perceived self-efficacy of the grading process. Results are organized by illustrating the average answer in each themed section ranging from strongly disagree to strongly agree. Notably, in the themed section “Perceived self-efficacy of the grading process</w:t>
      </w:r>
      <w:r w:rsidR="009C5956">
        <w:t>,</w:t>
      </w:r>
      <w:r>
        <w:t xml:space="preserve">” there were almost equal number of participants that agree/strongly agree (39.7%) as there were with disagree/strongly disagree (37.2%). The even distribution in the last themed section highlights the diversity in thought that secondary teachers have. </w:t>
      </w:r>
    </w:p>
    <w:p w14:paraId="78975907" w14:textId="77777777" w:rsidR="003A0344" w:rsidRDefault="003A0344" w:rsidP="00127D22">
      <w:pPr>
        <w:pStyle w:val="Heading2"/>
      </w:pPr>
      <w:bookmarkStart w:id="114" w:name="_Toc149580070"/>
      <w:r w:rsidRPr="004B36A9">
        <w:t>Results</w:t>
      </w:r>
      <w:bookmarkEnd w:id="114"/>
    </w:p>
    <w:p w14:paraId="613F51B5" w14:textId="1C0E5D9E" w:rsidR="003A0344" w:rsidRDefault="003A0344" w:rsidP="00C75CEC">
      <w:pPr>
        <w:spacing w:line="480" w:lineRule="auto"/>
        <w:ind w:firstLine="720"/>
      </w:pPr>
      <w:r>
        <w:t>Through thematic analysis, study participants</w:t>
      </w:r>
      <w:r w:rsidR="004363BD">
        <w:t>’</w:t>
      </w:r>
      <w:r>
        <w:t xml:space="preserve"> perspectives on grading policies and their practices began to become clearer. In attempts to maximize the meaning of the data, common themes were identified</w:t>
      </w:r>
      <w:r w:rsidR="004363BD">
        <w:t xml:space="preserve"> that</w:t>
      </w:r>
      <w:r>
        <w:t xml:space="preserve"> help to explore and explain the phenomenon taking place, which is secondary teachers all employed by the same network of schools </w:t>
      </w:r>
      <w:r w:rsidR="004363BD">
        <w:t xml:space="preserve">who </w:t>
      </w:r>
      <w:r>
        <w:t xml:space="preserve">experienced a grading policy change to mastery-based grading. </w:t>
      </w:r>
    </w:p>
    <w:p w14:paraId="552E89CF" w14:textId="186B5D57" w:rsidR="003A0344" w:rsidRDefault="003A0344" w:rsidP="003A0344">
      <w:pPr>
        <w:spacing w:line="480" w:lineRule="auto"/>
      </w:pPr>
      <w:r>
        <w:tab/>
        <w:t>Certain themes were identified as being the foremost in occurrence. The themes that materialized as the strongest were: 1) Diverse views exist among teachers regarding mastery-based grading, 2) Teachers have concerns with minimum grading policies, 3) Grades are used as a communication tool for parents, 4) Teachers will deviate from the district</w:t>
      </w:r>
      <w:r w:rsidR="007F6F24">
        <w:t>’</w:t>
      </w:r>
      <w:r>
        <w:t xml:space="preserve">s grading policy without much hesitation, 5) Behavior is often a consideration when awarding grades, 6) Teachers have concerns with grade inflation, 7) Teachers personal views do not always align with mastery-based grading, 8) Teachers experience psychological </w:t>
      </w:r>
      <w:r w:rsidRPr="000D245C">
        <w:rPr>
          <w:color w:val="000000" w:themeColor="text1"/>
        </w:rPr>
        <w:t>discomfort when assigning student grades, 9) Teachers consider a student</w:t>
      </w:r>
      <w:r w:rsidR="007F6F24" w:rsidRPr="000D245C">
        <w:rPr>
          <w:color w:val="000000" w:themeColor="text1"/>
        </w:rPr>
        <w:t>’</w:t>
      </w:r>
      <w:r w:rsidRPr="000D245C">
        <w:rPr>
          <w:color w:val="000000" w:themeColor="text1"/>
        </w:rPr>
        <w:t xml:space="preserve">s status as a student with an </w:t>
      </w:r>
      <w:r w:rsidR="000D245C" w:rsidRPr="000D245C">
        <w:rPr>
          <w:color w:val="000000" w:themeColor="text1"/>
        </w:rPr>
        <w:t xml:space="preserve">Individualized Education </w:t>
      </w:r>
      <w:r w:rsidR="000D245C" w:rsidRPr="000D245C">
        <w:rPr>
          <w:color w:val="000000" w:themeColor="text1"/>
        </w:rPr>
        <w:lastRenderedPageBreak/>
        <w:t>Plan (</w:t>
      </w:r>
      <w:r w:rsidRPr="000D245C">
        <w:rPr>
          <w:color w:val="000000" w:themeColor="text1"/>
        </w:rPr>
        <w:t>IEP</w:t>
      </w:r>
      <w:r w:rsidR="000D245C" w:rsidRPr="000D245C">
        <w:rPr>
          <w:color w:val="000000" w:themeColor="text1"/>
        </w:rPr>
        <w:t>)</w:t>
      </w:r>
      <w:r w:rsidRPr="000D245C">
        <w:rPr>
          <w:color w:val="000000" w:themeColor="text1"/>
        </w:rPr>
        <w:t xml:space="preserve"> or a student receiving </w:t>
      </w:r>
      <w:r w:rsidR="000D245C" w:rsidRPr="000D245C">
        <w:rPr>
          <w:color w:val="000000" w:themeColor="text1"/>
        </w:rPr>
        <w:t>English Language Learning (</w:t>
      </w:r>
      <w:r w:rsidRPr="000D245C">
        <w:rPr>
          <w:color w:val="000000" w:themeColor="text1"/>
        </w:rPr>
        <w:t>ELL</w:t>
      </w:r>
      <w:r w:rsidR="000D245C" w:rsidRPr="000D245C">
        <w:rPr>
          <w:color w:val="000000" w:themeColor="text1"/>
        </w:rPr>
        <w:t>)</w:t>
      </w:r>
      <w:r w:rsidRPr="000D245C">
        <w:rPr>
          <w:color w:val="000000" w:themeColor="text1"/>
        </w:rPr>
        <w:t xml:space="preserve"> services </w:t>
      </w:r>
      <w:r>
        <w:t xml:space="preserve">when awarding grades. The data gathered and examined from the study participants in this study indicated a broad range of perspectives, beliefs, and approaches among teachers regarding grading and the mastery-based grading policy. </w:t>
      </w:r>
    </w:p>
    <w:p w14:paraId="7569AA1B" w14:textId="7AC409EF" w:rsidR="003A0344" w:rsidRPr="009B3D3C" w:rsidRDefault="003A0344" w:rsidP="003A0344">
      <w:pPr>
        <w:spacing w:line="480" w:lineRule="auto"/>
      </w:pPr>
      <w:r>
        <w:tab/>
        <w:t>Interview questions 1-3 were built to address the first research question. The following themes emerged directly from the study participant</w:t>
      </w:r>
      <w:r w:rsidR="007F6F24">
        <w:t>’</w:t>
      </w:r>
      <w:r>
        <w:t xml:space="preserve">s responses. </w:t>
      </w:r>
    </w:p>
    <w:p w14:paraId="71AFBAD4" w14:textId="4CBC35C9" w:rsidR="003A0344" w:rsidRPr="006D3870" w:rsidRDefault="003A0344" w:rsidP="006D3870">
      <w:pPr>
        <w:pStyle w:val="Heading3"/>
      </w:pPr>
      <w:bookmarkStart w:id="115" w:name="_Toc149580071"/>
      <w:r w:rsidRPr="006D3870">
        <w:t>RQ 1</w:t>
      </w:r>
      <w:r w:rsidRPr="003F245C">
        <w:t xml:space="preserve">: </w:t>
      </w:r>
      <w:r w:rsidRPr="006D3870">
        <w:t>How do secondary teachers understand grading student work with</w:t>
      </w:r>
      <w:r w:rsidR="00313316">
        <w:t>in</w:t>
      </w:r>
      <w:r w:rsidRPr="006D3870">
        <w:t xml:space="preserve"> the context of the district</w:t>
      </w:r>
      <w:r w:rsidR="007F6F24" w:rsidRPr="006D3870">
        <w:t>’</w:t>
      </w:r>
      <w:r w:rsidRPr="006D3870">
        <w:t>s mastery-based grading policy?</w:t>
      </w:r>
      <w:bookmarkEnd w:id="115"/>
      <w:r w:rsidRPr="006D3870">
        <w:t xml:space="preserve"> </w:t>
      </w:r>
    </w:p>
    <w:p w14:paraId="7D9F3BF1" w14:textId="596DCD50" w:rsidR="003A0344" w:rsidRPr="003F245C" w:rsidRDefault="003A0344" w:rsidP="00AB70E1">
      <w:pPr>
        <w:pStyle w:val="Heading4"/>
      </w:pPr>
      <w:r>
        <w:tab/>
      </w:r>
      <w:bookmarkStart w:id="116" w:name="_Toc149580072"/>
      <w:r w:rsidRPr="003F245C">
        <w:t>Theme 1.1: Diverse views exist among teachers regarding mastery-based grading.</w:t>
      </w:r>
      <w:bookmarkEnd w:id="116"/>
      <w:r w:rsidRPr="003F245C">
        <w:t xml:space="preserve"> </w:t>
      </w:r>
    </w:p>
    <w:p w14:paraId="60CB802A" w14:textId="1E495BD6" w:rsidR="003A0344" w:rsidRDefault="003A0344" w:rsidP="003A0344">
      <w:pPr>
        <w:spacing w:line="480" w:lineRule="auto"/>
      </w:pPr>
      <w:r>
        <w:rPr>
          <w:b/>
          <w:bCs/>
          <w:i/>
          <w:iCs/>
        </w:rPr>
        <w:tab/>
      </w:r>
      <w:r>
        <w:t xml:space="preserve">Diverse views were illustrated during the interviews. </w:t>
      </w:r>
      <w:r w:rsidR="00C75CEC">
        <w:t>P</w:t>
      </w:r>
      <w:r>
        <w:t>articipants</w:t>
      </w:r>
      <w:r w:rsidR="00C75CEC">
        <w:t xml:space="preserve"> expressed</w:t>
      </w:r>
      <w:r>
        <w:t xml:space="preserve"> diverse concerns, </w:t>
      </w:r>
      <w:r w:rsidR="00C75CEC">
        <w:t>unique</w:t>
      </w:r>
      <w:r>
        <w:t xml:space="preserve"> areas with MBG that they believed were positive, and had </w:t>
      </w:r>
      <w:r w:rsidR="00C75CEC">
        <w:t>contrasting</w:t>
      </w:r>
      <w:r>
        <w:t xml:space="preserve"> knowledge of what MBG is. </w:t>
      </w:r>
      <w:r w:rsidR="00B5715A">
        <w:t>Five</w:t>
      </w:r>
      <w:r>
        <w:t xml:space="preserve"> study participants </w:t>
      </w:r>
      <w:r w:rsidR="00C75CEC">
        <w:t xml:space="preserve">conveyed </w:t>
      </w:r>
      <w:r>
        <w:t xml:space="preserve">a solid understanding of what MBG is, whereas </w:t>
      </w:r>
      <w:r w:rsidR="00B5715A">
        <w:t>eight</w:t>
      </w:r>
      <w:r>
        <w:t xml:space="preserve"> study participants</w:t>
      </w:r>
      <w:r w:rsidR="00C75CEC">
        <w:t>’ responses suggested</w:t>
      </w:r>
      <w:r>
        <w:t xml:space="preserve"> that they do not have a strong understanding of what MBG is. </w:t>
      </w:r>
    </w:p>
    <w:p w14:paraId="1781A863" w14:textId="414EA519" w:rsidR="00BA1E6D" w:rsidRDefault="00BA1E6D" w:rsidP="003A0344">
      <w:pPr>
        <w:spacing w:line="480" w:lineRule="auto"/>
      </w:pPr>
      <w:r>
        <w:tab/>
      </w:r>
      <w:r w:rsidR="00D954A6">
        <w:t>Figure 1</w:t>
      </w:r>
      <w:r>
        <w:t xml:space="preserve"> provides information on the amount of positive and negative responses in relation to mastery-based grading there w</w:t>
      </w:r>
      <w:r w:rsidR="00B47646">
        <w:t>ere</w:t>
      </w:r>
      <w:r>
        <w:t xml:space="preserve"> during the interviews, further highlighting the diversity in viewpoints that educators have on the topic. </w:t>
      </w:r>
    </w:p>
    <w:p w14:paraId="052CC26D" w14:textId="1FC20CD7" w:rsidR="00BA1E6D" w:rsidRDefault="009F4CEF" w:rsidP="003A0344">
      <w:pPr>
        <w:spacing w:line="480" w:lineRule="auto"/>
        <w:rPr>
          <w:b/>
          <w:bCs/>
        </w:rPr>
      </w:pPr>
      <w:r>
        <w:rPr>
          <w:b/>
          <w:bCs/>
        </w:rPr>
        <w:t>Figure 1</w:t>
      </w:r>
    </w:p>
    <w:p w14:paraId="6E4406BD" w14:textId="099F1953" w:rsidR="00BA1E6D" w:rsidRPr="009F4CEF" w:rsidRDefault="009F4CEF" w:rsidP="003A0344">
      <w:pPr>
        <w:spacing w:line="480" w:lineRule="auto"/>
        <w:rPr>
          <w:i/>
          <w:iCs/>
        </w:rPr>
      </w:pPr>
      <w:r w:rsidRPr="009F4CEF">
        <w:rPr>
          <w:i/>
          <w:iCs/>
        </w:rPr>
        <w:t>Educators’ diverse viewpoints represented through remarks</w:t>
      </w:r>
    </w:p>
    <w:p w14:paraId="33864CAC" w14:textId="3E7BCFFB" w:rsidR="009F4CEF" w:rsidRPr="00BA1E6D" w:rsidRDefault="009F4CEF" w:rsidP="00D954A6">
      <w:pPr>
        <w:spacing w:line="480" w:lineRule="auto"/>
        <w:jc w:val="center"/>
      </w:pPr>
      <w:r>
        <w:rPr>
          <w:noProof/>
        </w:rPr>
        <w:drawing>
          <wp:inline distT="0" distB="0" distL="0" distR="0" wp14:anchorId="2EE69425" wp14:editId="0BC4E14A">
            <wp:extent cx="5905296" cy="1383665"/>
            <wp:effectExtent l="0" t="0" r="13335" b="13335"/>
            <wp:docPr id="292444777" name="Chart 1">
              <a:extLst xmlns:a="http://schemas.openxmlformats.org/drawingml/2006/main">
                <a:ext uri="{FF2B5EF4-FFF2-40B4-BE49-F238E27FC236}">
                  <a16:creationId xmlns:a16="http://schemas.microsoft.com/office/drawing/2014/main" id="{639AAFCC-3117-0D73-206E-B58D129D1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8F3D3D" w14:textId="77777777" w:rsidR="004363BD" w:rsidRDefault="003A0344" w:rsidP="003A0344">
      <w:pPr>
        <w:spacing w:line="480" w:lineRule="auto"/>
      </w:pPr>
      <w:r>
        <w:lastRenderedPageBreak/>
        <w:tab/>
        <w:t xml:space="preserve">The interviews highlighted that there were diverse views in many areas around understanding grades. When asked if the network of schools provides teachers with the support needed to accurately implement mastery-based grading, SC1 responded with: </w:t>
      </w:r>
    </w:p>
    <w:p w14:paraId="72AF8230" w14:textId="117EC4FF" w:rsidR="004363BD" w:rsidRDefault="003A0344" w:rsidP="008676E7">
      <w:pPr>
        <w:spacing w:line="480" w:lineRule="auto"/>
        <w:ind w:left="720"/>
      </w:pPr>
      <w:r>
        <w:t xml:space="preserve">I do. I think </w:t>
      </w:r>
      <w:r w:rsidR="00FD37F9">
        <w:t>the district</w:t>
      </w:r>
      <w:r>
        <w:t xml:space="preserve"> does a very good job of making sure teachers understand it. I think what sometimes happens</w:t>
      </w:r>
      <w:r w:rsidR="004363BD">
        <w:t>,</w:t>
      </w:r>
      <w:r>
        <w:t xml:space="preserve"> though, and this happens for anybody </w:t>
      </w:r>
      <w:r w:rsidR="004363BD">
        <w:t xml:space="preserve">who </w:t>
      </w:r>
      <w:r>
        <w:t>gets new information, is there</w:t>
      </w:r>
      <w:r w:rsidR="007F6F24">
        <w:t>’</w:t>
      </w:r>
      <w:r>
        <w:t>s a certain amount of inference that happens after the fact. Like, I don</w:t>
      </w:r>
      <w:r w:rsidR="007F6F24">
        <w:t>’</w:t>
      </w:r>
      <w:r>
        <w:t>t really understand this. I</w:t>
      </w:r>
      <w:r w:rsidR="007F6F24">
        <w:t>’</w:t>
      </w:r>
      <w:r>
        <w:t xml:space="preserve">m </w:t>
      </w:r>
      <w:r w:rsidR="004363BD">
        <w:t>g</w:t>
      </w:r>
      <w:r>
        <w:t>o</w:t>
      </w:r>
      <w:r w:rsidR="00C75CEC">
        <w:t>ing to</w:t>
      </w:r>
      <w:r>
        <w:t xml:space="preserve"> make my own connection and I heard you say I</w:t>
      </w:r>
      <w:r w:rsidR="007F6F24">
        <w:t>’</w:t>
      </w:r>
      <w:r>
        <w:t>m supposed to give them chance after chance after chance. You are, but you have to provide intervention.</w:t>
      </w:r>
      <w:r w:rsidR="0041090A">
        <w:t xml:space="preserve"> (SC1)</w:t>
      </w:r>
      <w:r>
        <w:t xml:space="preserve"> </w:t>
      </w:r>
    </w:p>
    <w:p w14:paraId="6D794C14" w14:textId="6B73969F" w:rsidR="004363BD" w:rsidRDefault="004363BD" w:rsidP="003A0344">
      <w:pPr>
        <w:spacing w:line="480" w:lineRule="auto"/>
      </w:pPr>
      <w:r>
        <w:t>O</w:t>
      </w:r>
      <w:r w:rsidR="003A0344">
        <w:t xml:space="preserve">n the other hand, EN2 responded with: </w:t>
      </w:r>
    </w:p>
    <w:p w14:paraId="7A00AF95" w14:textId="01E3C13F" w:rsidR="003A0344" w:rsidRDefault="003A0344" w:rsidP="008676E7">
      <w:pPr>
        <w:spacing w:line="480" w:lineRule="auto"/>
        <w:ind w:left="720"/>
      </w:pPr>
      <w:r>
        <w:t>I don</w:t>
      </w:r>
      <w:r w:rsidR="007F6F24">
        <w:t>’</w:t>
      </w:r>
      <w:r>
        <w:t>t think there</w:t>
      </w:r>
      <w:r w:rsidR="007F6F24">
        <w:t>’</w:t>
      </w:r>
      <w:r>
        <w:t>s enough training that goes into it, it</w:t>
      </w:r>
      <w:r w:rsidR="007F6F24">
        <w:t>’</w:t>
      </w:r>
      <w:r>
        <w:t>s just communicated that this is the way. Continued research needs to be conducted. I think we should have continued conversations, dialogue, about grading, you know, at the school level and at the district level we should just, you know, see what research has been conducted already. What other schools are having great success</w:t>
      </w:r>
      <w:r w:rsidR="004363BD">
        <w:t>? B</w:t>
      </w:r>
      <w:r>
        <w:t xml:space="preserve">ut </w:t>
      </w:r>
      <w:proofErr w:type="gramStart"/>
      <w:r>
        <w:t>also</w:t>
      </w:r>
      <w:proofErr w:type="gramEnd"/>
      <w:r>
        <w:t xml:space="preserve"> maybe some Title I schools with similar demographics.</w:t>
      </w:r>
      <w:r w:rsidR="0041090A">
        <w:t xml:space="preserve"> (EN2)</w:t>
      </w:r>
    </w:p>
    <w:p w14:paraId="5AFB87E6" w14:textId="2DF109EE" w:rsidR="00986A8B" w:rsidRDefault="00986A8B" w:rsidP="00986A8B">
      <w:pPr>
        <w:spacing w:line="480" w:lineRule="auto"/>
      </w:pPr>
      <w:r>
        <w:tab/>
        <w:t>Diverse viewpoints were represented in thinking about what mastery actually is</w:t>
      </w:r>
      <w:r w:rsidR="001D5B6C">
        <w:t xml:space="preserve">. </w:t>
      </w:r>
      <w:r>
        <w:t xml:space="preserve">Some educators stated that mastery is when a student has answers 100% of the questions clearly: </w:t>
      </w:r>
    </w:p>
    <w:p w14:paraId="3ECE4E77" w14:textId="0EB244ED" w:rsidR="00986A8B" w:rsidRDefault="00986A8B" w:rsidP="00986A8B">
      <w:pPr>
        <w:spacing w:line="480" w:lineRule="auto"/>
        <w:ind w:left="720"/>
      </w:pPr>
      <w:r>
        <w:t>Mastery is 100%. And I think that the real key in this is asking questions that matter. Being very selective about what you’re asking. That’s going to show that they understand the standard. I think what teachers end up doing is they put in what I call fluffy questions, to kind of boost scores and that’s so unnecessary. (SC1)</w:t>
      </w:r>
    </w:p>
    <w:p w14:paraId="2B47F3F7" w14:textId="58244844" w:rsidR="00986A8B" w:rsidRPr="005A40FD" w:rsidRDefault="00986A8B" w:rsidP="00986A8B">
      <w:pPr>
        <w:spacing w:line="480" w:lineRule="auto"/>
      </w:pPr>
      <w:r>
        <w:lastRenderedPageBreak/>
        <w:t>Whereas other educators did not think 100% on an assignment or task is needed to achieve mastery as EN1 expressed “So if a student successfully, nine out of 10 times can let’s say it’s multiplication, then they showed mastery, that would be an ‘A’. Or even eight out of 10 times, that would be a ‘B”, that’s mastery.”</w:t>
      </w:r>
    </w:p>
    <w:p w14:paraId="2BB5ACDD" w14:textId="77E41E31" w:rsidR="004363BD" w:rsidRDefault="003A0344" w:rsidP="003A0344">
      <w:pPr>
        <w:spacing w:line="480" w:lineRule="auto"/>
      </w:pPr>
      <w:r>
        <w:rPr>
          <w:b/>
          <w:bCs/>
          <w:i/>
          <w:iCs/>
        </w:rPr>
        <w:tab/>
      </w:r>
      <w:r>
        <w:t xml:space="preserve">Study participant responses to the questionnaire showcased </w:t>
      </w:r>
      <w:r w:rsidR="004363BD">
        <w:t xml:space="preserve">that </w:t>
      </w:r>
      <w:r>
        <w:t>diverse views exist among teachers regarding mastery-based grading with the fact that eight of the 40 questions had at least 25% of respondents stating that they strongly agree or agree while at least 25% of the respondents stat</w:t>
      </w:r>
      <w:r w:rsidR="004363BD">
        <w:t>ed</w:t>
      </w:r>
      <w:r>
        <w:t xml:space="preserve"> they strongly disagree or disagree. This highlights </w:t>
      </w:r>
      <w:r w:rsidR="00C75CEC">
        <w:t xml:space="preserve">teachers’ diverse views in their grading practices and </w:t>
      </w:r>
      <w:r>
        <w:t xml:space="preserve">perceptions of mastery-based grading. </w:t>
      </w:r>
    </w:p>
    <w:p w14:paraId="075CEFA7" w14:textId="1E2C7C9F" w:rsidR="003A0344" w:rsidRPr="00AE4573" w:rsidRDefault="003A0344" w:rsidP="008676E7">
      <w:pPr>
        <w:spacing w:line="480" w:lineRule="auto"/>
        <w:ind w:firstLine="720"/>
      </w:pPr>
      <w:r>
        <w:t xml:space="preserve">The eight questions that showcased the largest amount of diversity in thought were: 7) </w:t>
      </w:r>
      <w:r w:rsidRPr="00D939A5">
        <w:rPr>
          <w:color w:val="000000"/>
        </w:rPr>
        <w:t>Grading helps me categorize students as above average, average, and below average</w:t>
      </w:r>
      <w:r>
        <w:rPr>
          <w:color w:val="000000"/>
        </w:rPr>
        <w:t xml:space="preserve">; 10) </w:t>
      </w:r>
      <w:r w:rsidRPr="00D939A5">
        <w:rPr>
          <w:color w:val="000000"/>
        </w:rPr>
        <w:t>Grading helps me in deciding what curriculum to cover</w:t>
      </w:r>
      <w:r>
        <w:rPr>
          <w:color w:val="000000"/>
        </w:rPr>
        <w:t xml:space="preserve">; 18) </w:t>
      </w:r>
      <w:r w:rsidRPr="00D939A5">
        <w:rPr>
          <w:color w:val="000000"/>
        </w:rPr>
        <w:t>I give higher report card grades for students who show greater effort</w:t>
      </w:r>
      <w:r>
        <w:rPr>
          <w:color w:val="000000"/>
        </w:rPr>
        <w:t xml:space="preserve">; 20) </w:t>
      </w:r>
      <w:r w:rsidRPr="00D939A5">
        <w:rPr>
          <w:color w:val="000000"/>
        </w:rPr>
        <w:t>Grades are based on students</w:t>
      </w:r>
      <w:r w:rsidR="007F6F24">
        <w:rPr>
          <w:color w:val="000000"/>
        </w:rPr>
        <w:t>’</w:t>
      </w:r>
      <w:r w:rsidRPr="00D939A5">
        <w:rPr>
          <w:color w:val="000000"/>
        </w:rPr>
        <w:t xml:space="preserve"> completion of homework</w:t>
      </w:r>
      <w:r>
        <w:rPr>
          <w:color w:val="000000"/>
        </w:rPr>
        <w:t xml:space="preserve">; 21) </w:t>
      </w:r>
      <w:r w:rsidRPr="00D939A5">
        <w:rPr>
          <w:color w:val="000000"/>
        </w:rPr>
        <w:t>Grades are based on the degree to which students participate in class</w:t>
      </w:r>
      <w:r>
        <w:rPr>
          <w:color w:val="000000"/>
        </w:rPr>
        <w:t xml:space="preserve">; 31) </w:t>
      </w:r>
      <w:r w:rsidRPr="00D939A5">
        <w:rPr>
          <w:color w:val="000000"/>
        </w:rPr>
        <w:t>I often give students opportunities to earn extra credit</w:t>
      </w:r>
      <w:r>
        <w:rPr>
          <w:color w:val="000000"/>
        </w:rPr>
        <w:t xml:space="preserve">; 34) </w:t>
      </w:r>
      <w:r w:rsidRPr="00D939A5">
        <w:rPr>
          <w:color w:val="000000"/>
        </w:rPr>
        <w:t>I often confer with my colleagues on grading criteria</w:t>
      </w:r>
      <w:r>
        <w:rPr>
          <w:color w:val="000000"/>
        </w:rPr>
        <w:t xml:space="preserve">; and 37) </w:t>
      </w:r>
      <w:r w:rsidRPr="00D939A5">
        <w:rPr>
          <w:color w:val="000000"/>
        </w:rPr>
        <w:t>It is easy for me to assess student achievement with a single grade or score</w:t>
      </w:r>
      <w:r>
        <w:rPr>
          <w:color w:val="000000"/>
        </w:rPr>
        <w:t xml:space="preserve">. </w:t>
      </w:r>
    </w:p>
    <w:p w14:paraId="6E5078C4" w14:textId="77777777" w:rsidR="005517AE" w:rsidRDefault="003A0344" w:rsidP="00AB70E1">
      <w:pPr>
        <w:pStyle w:val="Heading4"/>
      </w:pPr>
      <w:r>
        <w:tab/>
      </w:r>
      <w:bookmarkStart w:id="117" w:name="_Toc149580073"/>
      <w:r>
        <w:t>Theme 1.2: Teachers have concerns with minimum grading policies.</w:t>
      </w:r>
      <w:bookmarkEnd w:id="117"/>
      <w:r>
        <w:t xml:space="preserve"> </w:t>
      </w:r>
    </w:p>
    <w:p w14:paraId="6CA730D8" w14:textId="68CB9EF6" w:rsidR="008B2111" w:rsidRPr="00C75CEC" w:rsidRDefault="000071C8" w:rsidP="000071C8">
      <w:pPr>
        <w:spacing w:line="480" w:lineRule="auto"/>
      </w:pPr>
      <w:r>
        <w:t>Many of the participants had concerns with minimum grading policies, in fact only one study participant, SS1, did not address minimum grading policies as an area of concern</w:t>
      </w:r>
      <w:r w:rsidR="001D5B6C">
        <w:t xml:space="preserve">. </w:t>
      </w:r>
      <w:r>
        <w:t xml:space="preserve">Table 5 shows the number of codes generated in this theme, by participant, throughout all of the interviews. </w:t>
      </w:r>
    </w:p>
    <w:p w14:paraId="3B94895C" w14:textId="77777777" w:rsidR="00BE04DF" w:rsidRDefault="00BE04DF" w:rsidP="000071C8">
      <w:pPr>
        <w:spacing w:line="480" w:lineRule="auto"/>
        <w:rPr>
          <w:b/>
          <w:bCs/>
        </w:rPr>
      </w:pPr>
    </w:p>
    <w:p w14:paraId="0E369579" w14:textId="77777777" w:rsidR="00BE04DF" w:rsidRDefault="00BE04DF" w:rsidP="000071C8">
      <w:pPr>
        <w:spacing w:line="480" w:lineRule="auto"/>
        <w:rPr>
          <w:b/>
          <w:bCs/>
        </w:rPr>
      </w:pPr>
    </w:p>
    <w:p w14:paraId="2B9C5189" w14:textId="77777777" w:rsidR="00BE04DF" w:rsidRDefault="00BE04DF" w:rsidP="000071C8">
      <w:pPr>
        <w:spacing w:line="480" w:lineRule="auto"/>
        <w:rPr>
          <w:b/>
          <w:bCs/>
        </w:rPr>
      </w:pPr>
    </w:p>
    <w:p w14:paraId="7A783A13" w14:textId="5F11093D" w:rsidR="000071C8" w:rsidRDefault="000071C8" w:rsidP="000071C8">
      <w:pPr>
        <w:spacing w:line="480" w:lineRule="auto"/>
        <w:rPr>
          <w:b/>
          <w:bCs/>
        </w:rPr>
      </w:pPr>
      <w:r w:rsidRPr="000071C8">
        <w:rPr>
          <w:b/>
          <w:bCs/>
        </w:rPr>
        <w:lastRenderedPageBreak/>
        <w:t>Table 5</w:t>
      </w:r>
    </w:p>
    <w:p w14:paraId="664F0E73" w14:textId="5E6A1B25" w:rsidR="000071C8" w:rsidRDefault="000071C8" w:rsidP="000071C8">
      <w:pPr>
        <w:spacing w:line="480" w:lineRule="auto"/>
        <w:rPr>
          <w:i/>
          <w:iCs/>
        </w:rPr>
      </w:pPr>
      <w:r w:rsidRPr="000071C8">
        <w:rPr>
          <w:i/>
          <w:iCs/>
        </w:rPr>
        <w:t>Code</w:t>
      </w:r>
      <w:r>
        <w:rPr>
          <w:i/>
          <w:iCs/>
        </w:rPr>
        <w:t xml:space="preserve"> frequency</w:t>
      </w:r>
      <w:r w:rsidRPr="000071C8">
        <w:rPr>
          <w:i/>
          <w:iCs/>
        </w:rPr>
        <w:t xml:space="preserve"> by participant for theme </w:t>
      </w:r>
      <w:r>
        <w:rPr>
          <w:i/>
          <w:iCs/>
        </w:rPr>
        <w:t>1.</w:t>
      </w:r>
      <w:r w:rsidRPr="000071C8">
        <w:rPr>
          <w:i/>
          <w:iCs/>
        </w:rPr>
        <w:t>2</w:t>
      </w:r>
    </w:p>
    <w:tbl>
      <w:tblPr>
        <w:tblW w:w="5200" w:type="dxa"/>
        <w:jc w:val="center"/>
        <w:tblLook w:val="04A0" w:firstRow="1" w:lastRow="0" w:firstColumn="1" w:lastColumn="0" w:noHBand="0" w:noVBand="1"/>
      </w:tblPr>
      <w:tblGrid>
        <w:gridCol w:w="1350"/>
        <w:gridCol w:w="1300"/>
        <w:gridCol w:w="1300"/>
        <w:gridCol w:w="1300"/>
      </w:tblGrid>
      <w:tr w:rsidR="000071C8" w:rsidRPr="009D5A33" w14:paraId="73E11E2A" w14:textId="77777777" w:rsidTr="000071C8">
        <w:trPr>
          <w:trHeight w:val="320"/>
          <w:jc w:val="center"/>
        </w:trPr>
        <w:tc>
          <w:tcPr>
            <w:tcW w:w="1300" w:type="dxa"/>
            <w:tcBorders>
              <w:top w:val="nil"/>
              <w:left w:val="nil"/>
              <w:bottom w:val="single" w:sz="4" w:space="0" w:color="auto"/>
              <w:right w:val="nil"/>
            </w:tcBorders>
            <w:shd w:val="clear" w:color="auto" w:fill="auto"/>
            <w:noWrap/>
            <w:vAlign w:val="bottom"/>
            <w:hideMark/>
          </w:tcPr>
          <w:p w14:paraId="4D54C14B" w14:textId="63811F98" w:rsidR="000071C8" w:rsidRPr="009D5A33" w:rsidRDefault="000071C8" w:rsidP="000071C8">
            <w:pPr>
              <w:jc w:val="center"/>
              <w:rPr>
                <w:color w:val="000000"/>
              </w:rPr>
            </w:pPr>
            <w:r w:rsidRPr="009D5A33">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47882792" w14:textId="77777777" w:rsidR="000071C8" w:rsidRPr="009D5A33" w:rsidRDefault="000071C8" w:rsidP="000071C8">
            <w:pPr>
              <w:jc w:val="center"/>
              <w:rPr>
                <w:color w:val="000000"/>
              </w:rPr>
            </w:pPr>
            <w:r w:rsidRPr="009D5A33">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4D62F743" w14:textId="77777777" w:rsidR="000071C8" w:rsidRPr="009D5A33" w:rsidRDefault="000071C8" w:rsidP="000071C8">
            <w:pPr>
              <w:jc w:val="center"/>
              <w:rPr>
                <w:color w:val="000000"/>
              </w:rPr>
            </w:pPr>
            <w:r w:rsidRPr="009D5A33">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68B49C68" w14:textId="77777777" w:rsidR="000071C8" w:rsidRPr="009D5A33" w:rsidRDefault="000071C8">
            <w:pPr>
              <w:rPr>
                <w:color w:val="000000"/>
              </w:rPr>
            </w:pPr>
            <w:r w:rsidRPr="009D5A33">
              <w:rPr>
                <w:color w:val="000000"/>
              </w:rPr>
              <w:t> </w:t>
            </w:r>
          </w:p>
        </w:tc>
      </w:tr>
      <w:tr w:rsidR="000071C8" w14:paraId="37B22E06"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1E4F300A" w14:textId="77777777" w:rsidR="000071C8" w:rsidRPr="000071C8" w:rsidRDefault="000071C8" w:rsidP="000071C8">
            <w:pPr>
              <w:jc w:val="center"/>
              <w:rPr>
                <w:color w:val="000000"/>
              </w:rPr>
            </w:pPr>
            <w:r w:rsidRPr="000071C8">
              <w:rPr>
                <w:color w:val="000000"/>
              </w:rPr>
              <w:t>MA1</w:t>
            </w:r>
          </w:p>
        </w:tc>
        <w:tc>
          <w:tcPr>
            <w:tcW w:w="1300" w:type="dxa"/>
            <w:tcBorders>
              <w:top w:val="nil"/>
              <w:left w:val="nil"/>
              <w:bottom w:val="nil"/>
              <w:right w:val="nil"/>
            </w:tcBorders>
            <w:shd w:val="clear" w:color="auto" w:fill="auto"/>
            <w:noWrap/>
            <w:vAlign w:val="bottom"/>
            <w:hideMark/>
          </w:tcPr>
          <w:p w14:paraId="5EF2AFFF" w14:textId="77777777" w:rsidR="000071C8" w:rsidRPr="000071C8" w:rsidRDefault="000071C8" w:rsidP="000071C8">
            <w:pPr>
              <w:jc w:val="center"/>
              <w:rPr>
                <w:color w:val="000000"/>
              </w:rPr>
            </w:pPr>
            <w:r w:rsidRPr="000071C8">
              <w:rPr>
                <w:color w:val="000000"/>
              </w:rPr>
              <w:t>3</w:t>
            </w:r>
          </w:p>
        </w:tc>
        <w:tc>
          <w:tcPr>
            <w:tcW w:w="1300" w:type="dxa"/>
            <w:tcBorders>
              <w:top w:val="nil"/>
              <w:left w:val="nil"/>
              <w:bottom w:val="nil"/>
              <w:right w:val="nil"/>
            </w:tcBorders>
            <w:shd w:val="clear" w:color="auto" w:fill="auto"/>
            <w:noWrap/>
            <w:vAlign w:val="bottom"/>
            <w:hideMark/>
          </w:tcPr>
          <w:p w14:paraId="1F56A49A" w14:textId="77777777" w:rsidR="000071C8" w:rsidRPr="000071C8" w:rsidRDefault="000071C8" w:rsidP="000071C8">
            <w:pPr>
              <w:jc w:val="center"/>
              <w:rPr>
                <w:color w:val="000000"/>
              </w:rPr>
            </w:pPr>
            <w:r w:rsidRPr="000071C8">
              <w:rPr>
                <w:color w:val="000000"/>
              </w:rPr>
              <w:t>8%</w:t>
            </w:r>
          </w:p>
        </w:tc>
        <w:tc>
          <w:tcPr>
            <w:tcW w:w="1300" w:type="dxa"/>
            <w:tcBorders>
              <w:top w:val="nil"/>
              <w:left w:val="nil"/>
              <w:bottom w:val="nil"/>
              <w:right w:val="nil"/>
            </w:tcBorders>
            <w:shd w:val="clear" w:color="auto" w:fill="auto"/>
            <w:noWrap/>
            <w:vAlign w:val="bottom"/>
            <w:hideMark/>
          </w:tcPr>
          <w:p w14:paraId="59F56F0D" w14:textId="77777777" w:rsidR="000071C8" w:rsidRPr="000071C8" w:rsidRDefault="000071C8">
            <w:pPr>
              <w:jc w:val="right"/>
              <w:rPr>
                <w:color w:val="000000"/>
              </w:rPr>
            </w:pPr>
          </w:p>
        </w:tc>
      </w:tr>
      <w:tr w:rsidR="000071C8" w14:paraId="55695E42"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99C7006" w14:textId="77777777" w:rsidR="000071C8" w:rsidRPr="000071C8" w:rsidRDefault="000071C8" w:rsidP="000071C8">
            <w:pPr>
              <w:jc w:val="center"/>
              <w:rPr>
                <w:color w:val="000000"/>
              </w:rPr>
            </w:pPr>
            <w:r w:rsidRPr="000071C8">
              <w:rPr>
                <w:color w:val="000000"/>
              </w:rPr>
              <w:t>MA2</w:t>
            </w:r>
          </w:p>
        </w:tc>
        <w:tc>
          <w:tcPr>
            <w:tcW w:w="1300" w:type="dxa"/>
            <w:tcBorders>
              <w:top w:val="nil"/>
              <w:left w:val="nil"/>
              <w:bottom w:val="nil"/>
              <w:right w:val="nil"/>
            </w:tcBorders>
            <w:shd w:val="clear" w:color="auto" w:fill="auto"/>
            <w:noWrap/>
            <w:vAlign w:val="bottom"/>
            <w:hideMark/>
          </w:tcPr>
          <w:p w14:paraId="118279D6" w14:textId="77777777" w:rsidR="000071C8" w:rsidRPr="000071C8" w:rsidRDefault="000071C8" w:rsidP="000071C8">
            <w:pPr>
              <w:jc w:val="center"/>
              <w:rPr>
                <w:color w:val="000000"/>
              </w:rPr>
            </w:pPr>
            <w:r w:rsidRPr="000071C8">
              <w:rPr>
                <w:color w:val="000000"/>
              </w:rPr>
              <w:t>2</w:t>
            </w:r>
          </w:p>
        </w:tc>
        <w:tc>
          <w:tcPr>
            <w:tcW w:w="1300" w:type="dxa"/>
            <w:tcBorders>
              <w:top w:val="nil"/>
              <w:left w:val="nil"/>
              <w:bottom w:val="nil"/>
              <w:right w:val="nil"/>
            </w:tcBorders>
            <w:shd w:val="clear" w:color="auto" w:fill="auto"/>
            <w:noWrap/>
            <w:vAlign w:val="bottom"/>
            <w:hideMark/>
          </w:tcPr>
          <w:p w14:paraId="5588D08C" w14:textId="77777777" w:rsidR="000071C8" w:rsidRPr="000071C8" w:rsidRDefault="000071C8" w:rsidP="000071C8">
            <w:pPr>
              <w:jc w:val="center"/>
              <w:rPr>
                <w:color w:val="000000"/>
              </w:rPr>
            </w:pPr>
            <w:r w:rsidRPr="000071C8">
              <w:rPr>
                <w:color w:val="000000"/>
              </w:rPr>
              <w:t>5%</w:t>
            </w:r>
          </w:p>
        </w:tc>
        <w:tc>
          <w:tcPr>
            <w:tcW w:w="1300" w:type="dxa"/>
            <w:tcBorders>
              <w:top w:val="nil"/>
              <w:left w:val="nil"/>
              <w:bottom w:val="nil"/>
              <w:right w:val="nil"/>
            </w:tcBorders>
            <w:shd w:val="clear" w:color="auto" w:fill="auto"/>
            <w:noWrap/>
            <w:vAlign w:val="bottom"/>
            <w:hideMark/>
          </w:tcPr>
          <w:p w14:paraId="7CB56179" w14:textId="77777777" w:rsidR="000071C8" w:rsidRPr="000071C8" w:rsidRDefault="000071C8">
            <w:pPr>
              <w:jc w:val="right"/>
              <w:rPr>
                <w:color w:val="000000"/>
              </w:rPr>
            </w:pPr>
          </w:p>
        </w:tc>
      </w:tr>
      <w:tr w:rsidR="000071C8" w14:paraId="0A7EDE75"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651FB31" w14:textId="77777777" w:rsidR="000071C8" w:rsidRPr="000071C8" w:rsidRDefault="000071C8" w:rsidP="000071C8">
            <w:pPr>
              <w:jc w:val="center"/>
              <w:rPr>
                <w:color w:val="000000"/>
              </w:rPr>
            </w:pPr>
            <w:r w:rsidRPr="000071C8">
              <w:rPr>
                <w:color w:val="000000"/>
              </w:rPr>
              <w:t>SC1</w:t>
            </w:r>
          </w:p>
        </w:tc>
        <w:tc>
          <w:tcPr>
            <w:tcW w:w="1300" w:type="dxa"/>
            <w:tcBorders>
              <w:top w:val="nil"/>
              <w:left w:val="nil"/>
              <w:bottom w:val="nil"/>
              <w:right w:val="nil"/>
            </w:tcBorders>
            <w:shd w:val="clear" w:color="auto" w:fill="auto"/>
            <w:noWrap/>
            <w:vAlign w:val="bottom"/>
            <w:hideMark/>
          </w:tcPr>
          <w:p w14:paraId="521E723F" w14:textId="77777777" w:rsidR="000071C8" w:rsidRPr="000071C8" w:rsidRDefault="000071C8" w:rsidP="000071C8">
            <w:pPr>
              <w:jc w:val="center"/>
              <w:rPr>
                <w:color w:val="000000"/>
              </w:rPr>
            </w:pPr>
            <w:r w:rsidRPr="000071C8">
              <w:rPr>
                <w:color w:val="000000"/>
              </w:rPr>
              <w:t>2</w:t>
            </w:r>
          </w:p>
        </w:tc>
        <w:tc>
          <w:tcPr>
            <w:tcW w:w="1300" w:type="dxa"/>
            <w:tcBorders>
              <w:top w:val="nil"/>
              <w:left w:val="nil"/>
              <w:bottom w:val="nil"/>
              <w:right w:val="nil"/>
            </w:tcBorders>
            <w:shd w:val="clear" w:color="auto" w:fill="auto"/>
            <w:noWrap/>
            <w:vAlign w:val="bottom"/>
            <w:hideMark/>
          </w:tcPr>
          <w:p w14:paraId="7511C6DB" w14:textId="77777777" w:rsidR="000071C8" w:rsidRPr="000071C8" w:rsidRDefault="000071C8" w:rsidP="000071C8">
            <w:pPr>
              <w:jc w:val="center"/>
              <w:rPr>
                <w:color w:val="000000"/>
              </w:rPr>
            </w:pPr>
            <w:r w:rsidRPr="000071C8">
              <w:rPr>
                <w:color w:val="000000"/>
              </w:rPr>
              <w:t>5%</w:t>
            </w:r>
          </w:p>
        </w:tc>
        <w:tc>
          <w:tcPr>
            <w:tcW w:w="1300" w:type="dxa"/>
            <w:tcBorders>
              <w:top w:val="nil"/>
              <w:left w:val="nil"/>
              <w:bottom w:val="nil"/>
              <w:right w:val="nil"/>
            </w:tcBorders>
            <w:shd w:val="clear" w:color="auto" w:fill="auto"/>
            <w:noWrap/>
            <w:vAlign w:val="bottom"/>
            <w:hideMark/>
          </w:tcPr>
          <w:p w14:paraId="4606B5F2" w14:textId="77777777" w:rsidR="000071C8" w:rsidRPr="000071C8" w:rsidRDefault="000071C8">
            <w:pPr>
              <w:jc w:val="right"/>
              <w:rPr>
                <w:color w:val="000000"/>
              </w:rPr>
            </w:pPr>
          </w:p>
        </w:tc>
      </w:tr>
      <w:tr w:rsidR="000071C8" w14:paraId="06FADE0F"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028E44E" w14:textId="77777777" w:rsidR="000071C8" w:rsidRPr="000071C8" w:rsidRDefault="000071C8" w:rsidP="000071C8">
            <w:pPr>
              <w:jc w:val="center"/>
              <w:rPr>
                <w:color w:val="000000"/>
              </w:rPr>
            </w:pPr>
            <w:r w:rsidRPr="000071C8">
              <w:rPr>
                <w:color w:val="000000"/>
              </w:rPr>
              <w:t>SC2</w:t>
            </w:r>
          </w:p>
        </w:tc>
        <w:tc>
          <w:tcPr>
            <w:tcW w:w="1300" w:type="dxa"/>
            <w:tcBorders>
              <w:top w:val="nil"/>
              <w:left w:val="nil"/>
              <w:bottom w:val="nil"/>
              <w:right w:val="nil"/>
            </w:tcBorders>
            <w:shd w:val="clear" w:color="auto" w:fill="auto"/>
            <w:noWrap/>
            <w:vAlign w:val="bottom"/>
            <w:hideMark/>
          </w:tcPr>
          <w:p w14:paraId="7BCB47D8" w14:textId="77777777" w:rsidR="000071C8" w:rsidRPr="000071C8" w:rsidRDefault="000071C8" w:rsidP="000071C8">
            <w:pPr>
              <w:jc w:val="center"/>
              <w:rPr>
                <w:color w:val="000000"/>
              </w:rPr>
            </w:pPr>
            <w:r w:rsidRPr="000071C8">
              <w:rPr>
                <w:color w:val="000000"/>
              </w:rPr>
              <w:t>2</w:t>
            </w:r>
          </w:p>
        </w:tc>
        <w:tc>
          <w:tcPr>
            <w:tcW w:w="1300" w:type="dxa"/>
            <w:tcBorders>
              <w:top w:val="nil"/>
              <w:left w:val="nil"/>
              <w:bottom w:val="nil"/>
              <w:right w:val="nil"/>
            </w:tcBorders>
            <w:shd w:val="clear" w:color="auto" w:fill="auto"/>
            <w:noWrap/>
            <w:vAlign w:val="bottom"/>
            <w:hideMark/>
          </w:tcPr>
          <w:p w14:paraId="40901C8F" w14:textId="77777777" w:rsidR="000071C8" w:rsidRPr="000071C8" w:rsidRDefault="000071C8" w:rsidP="000071C8">
            <w:pPr>
              <w:jc w:val="center"/>
              <w:rPr>
                <w:color w:val="000000"/>
              </w:rPr>
            </w:pPr>
            <w:r w:rsidRPr="000071C8">
              <w:rPr>
                <w:color w:val="000000"/>
              </w:rPr>
              <w:t>5%</w:t>
            </w:r>
          </w:p>
        </w:tc>
        <w:tc>
          <w:tcPr>
            <w:tcW w:w="1300" w:type="dxa"/>
            <w:tcBorders>
              <w:top w:val="nil"/>
              <w:left w:val="nil"/>
              <w:bottom w:val="nil"/>
              <w:right w:val="nil"/>
            </w:tcBorders>
            <w:shd w:val="clear" w:color="auto" w:fill="auto"/>
            <w:noWrap/>
            <w:vAlign w:val="bottom"/>
            <w:hideMark/>
          </w:tcPr>
          <w:p w14:paraId="73A473C9" w14:textId="77777777" w:rsidR="000071C8" w:rsidRPr="000071C8" w:rsidRDefault="000071C8">
            <w:pPr>
              <w:jc w:val="right"/>
              <w:rPr>
                <w:color w:val="000000"/>
              </w:rPr>
            </w:pPr>
          </w:p>
        </w:tc>
      </w:tr>
      <w:tr w:rsidR="000071C8" w14:paraId="34EB56D9"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61259879" w14:textId="77777777" w:rsidR="000071C8" w:rsidRPr="000071C8" w:rsidRDefault="000071C8" w:rsidP="000071C8">
            <w:pPr>
              <w:jc w:val="center"/>
              <w:rPr>
                <w:color w:val="000000"/>
              </w:rPr>
            </w:pPr>
            <w:r w:rsidRPr="000071C8">
              <w:rPr>
                <w:color w:val="000000"/>
              </w:rPr>
              <w:t>SS1</w:t>
            </w:r>
          </w:p>
        </w:tc>
        <w:tc>
          <w:tcPr>
            <w:tcW w:w="1300" w:type="dxa"/>
            <w:tcBorders>
              <w:top w:val="nil"/>
              <w:left w:val="nil"/>
              <w:bottom w:val="nil"/>
              <w:right w:val="nil"/>
            </w:tcBorders>
            <w:shd w:val="clear" w:color="auto" w:fill="auto"/>
            <w:noWrap/>
            <w:vAlign w:val="bottom"/>
            <w:hideMark/>
          </w:tcPr>
          <w:p w14:paraId="7A574E8B" w14:textId="77777777" w:rsidR="000071C8" w:rsidRPr="000071C8" w:rsidRDefault="000071C8" w:rsidP="000071C8">
            <w:pPr>
              <w:jc w:val="center"/>
              <w:rPr>
                <w:color w:val="000000"/>
              </w:rPr>
            </w:pPr>
            <w:r w:rsidRPr="000071C8">
              <w:rPr>
                <w:color w:val="000000"/>
              </w:rPr>
              <w:t>0</w:t>
            </w:r>
          </w:p>
        </w:tc>
        <w:tc>
          <w:tcPr>
            <w:tcW w:w="1300" w:type="dxa"/>
            <w:tcBorders>
              <w:top w:val="nil"/>
              <w:left w:val="nil"/>
              <w:bottom w:val="nil"/>
              <w:right w:val="nil"/>
            </w:tcBorders>
            <w:shd w:val="clear" w:color="auto" w:fill="auto"/>
            <w:noWrap/>
            <w:vAlign w:val="bottom"/>
            <w:hideMark/>
          </w:tcPr>
          <w:p w14:paraId="026D1C9E" w14:textId="77777777" w:rsidR="000071C8" w:rsidRPr="000071C8" w:rsidRDefault="000071C8" w:rsidP="000071C8">
            <w:pPr>
              <w:jc w:val="center"/>
              <w:rPr>
                <w:color w:val="000000"/>
              </w:rPr>
            </w:pPr>
            <w:r w:rsidRPr="000071C8">
              <w:rPr>
                <w:color w:val="000000"/>
              </w:rPr>
              <w:t>0%</w:t>
            </w:r>
          </w:p>
        </w:tc>
        <w:tc>
          <w:tcPr>
            <w:tcW w:w="1300" w:type="dxa"/>
            <w:tcBorders>
              <w:top w:val="nil"/>
              <w:left w:val="nil"/>
              <w:bottom w:val="nil"/>
              <w:right w:val="nil"/>
            </w:tcBorders>
            <w:shd w:val="clear" w:color="auto" w:fill="auto"/>
            <w:noWrap/>
            <w:vAlign w:val="bottom"/>
            <w:hideMark/>
          </w:tcPr>
          <w:p w14:paraId="2EEF7F17" w14:textId="77777777" w:rsidR="000071C8" w:rsidRPr="000071C8" w:rsidRDefault="000071C8">
            <w:pPr>
              <w:jc w:val="right"/>
              <w:rPr>
                <w:color w:val="000000"/>
              </w:rPr>
            </w:pPr>
          </w:p>
        </w:tc>
      </w:tr>
      <w:tr w:rsidR="000071C8" w14:paraId="1005F3FC"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36F83DF" w14:textId="77777777" w:rsidR="000071C8" w:rsidRPr="000071C8" w:rsidRDefault="000071C8" w:rsidP="000071C8">
            <w:pPr>
              <w:jc w:val="center"/>
              <w:rPr>
                <w:color w:val="000000"/>
              </w:rPr>
            </w:pPr>
            <w:r w:rsidRPr="000071C8">
              <w:rPr>
                <w:color w:val="000000"/>
              </w:rPr>
              <w:t>SS2</w:t>
            </w:r>
          </w:p>
        </w:tc>
        <w:tc>
          <w:tcPr>
            <w:tcW w:w="1300" w:type="dxa"/>
            <w:tcBorders>
              <w:top w:val="nil"/>
              <w:left w:val="nil"/>
              <w:bottom w:val="nil"/>
              <w:right w:val="nil"/>
            </w:tcBorders>
            <w:shd w:val="clear" w:color="auto" w:fill="auto"/>
            <w:noWrap/>
            <w:vAlign w:val="bottom"/>
            <w:hideMark/>
          </w:tcPr>
          <w:p w14:paraId="2822CEF7" w14:textId="77777777" w:rsidR="000071C8" w:rsidRPr="000071C8" w:rsidRDefault="000071C8" w:rsidP="000071C8">
            <w:pPr>
              <w:jc w:val="center"/>
              <w:rPr>
                <w:color w:val="000000"/>
              </w:rPr>
            </w:pPr>
            <w:r w:rsidRPr="000071C8">
              <w:rPr>
                <w:color w:val="000000"/>
              </w:rPr>
              <w:t>5</w:t>
            </w:r>
          </w:p>
        </w:tc>
        <w:tc>
          <w:tcPr>
            <w:tcW w:w="1300" w:type="dxa"/>
            <w:tcBorders>
              <w:top w:val="nil"/>
              <w:left w:val="nil"/>
              <w:bottom w:val="nil"/>
              <w:right w:val="nil"/>
            </w:tcBorders>
            <w:shd w:val="clear" w:color="auto" w:fill="auto"/>
            <w:noWrap/>
            <w:vAlign w:val="bottom"/>
            <w:hideMark/>
          </w:tcPr>
          <w:p w14:paraId="5A6AA21C" w14:textId="77777777" w:rsidR="000071C8" w:rsidRPr="000071C8" w:rsidRDefault="000071C8" w:rsidP="000071C8">
            <w:pPr>
              <w:jc w:val="center"/>
              <w:rPr>
                <w:color w:val="000000"/>
              </w:rPr>
            </w:pPr>
            <w:r w:rsidRPr="000071C8">
              <w:rPr>
                <w:color w:val="000000"/>
              </w:rPr>
              <w:t>13%</w:t>
            </w:r>
          </w:p>
        </w:tc>
        <w:tc>
          <w:tcPr>
            <w:tcW w:w="1300" w:type="dxa"/>
            <w:tcBorders>
              <w:top w:val="nil"/>
              <w:left w:val="nil"/>
              <w:bottom w:val="nil"/>
              <w:right w:val="nil"/>
            </w:tcBorders>
            <w:shd w:val="clear" w:color="auto" w:fill="auto"/>
            <w:noWrap/>
            <w:vAlign w:val="bottom"/>
            <w:hideMark/>
          </w:tcPr>
          <w:p w14:paraId="47D9F7D8" w14:textId="77777777" w:rsidR="000071C8" w:rsidRPr="000071C8" w:rsidRDefault="000071C8">
            <w:pPr>
              <w:jc w:val="right"/>
              <w:rPr>
                <w:color w:val="000000"/>
              </w:rPr>
            </w:pPr>
          </w:p>
        </w:tc>
      </w:tr>
      <w:tr w:rsidR="000071C8" w14:paraId="0BD6934E"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F6DCE35" w14:textId="77777777" w:rsidR="000071C8" w:rsidRPr="000071C8" w:rsidRDefault="000071C8" w:rsidP="000071C8">
            <w:pPr>
              <w:jc w:val="center"/>
              <w:rPr>
                <w:color w:val="000000"/>
              </w:rPr>
            </w:pPr>
            <w:r w:rsidRPr="000071C8">
              <w:rPr>
                <w:color w:val="000000"/>
              </w:rPr>
              <w:t>SP1</w:t>
            </w:r>
          </w:p>
        </w:tc>
        <w:tc>
          <w:tcPr>
            <w:tcW w:w="1300" w:type="dxa"/>
            <w:tcBorders>
              <w:top w:val="nil"/>
              <w:left w:val="nil"/>
              <w:bottom w:val="nil"/>
              <w:right w:val="nil"/>
            </w:tcBorders>
            <w:shd w:val="clear" w:color="auto" w:fill="auto"/>
            <w:noWrap/>
            <w:vAlign w:val="bottom"/>
            <w:hideMark/>
          </w:tcPr>
          <w:p w14:paraId="428CA1EB" w14:textId="77777777" w:rsidR="000071C8" w:rsidRPr="000071C8" w:rsidRDefault="000071C8" w:rsidP="000071C8">
            <w:pPr>
              <w:jc w:val="center"/>
              <w:rPr>
                <w:color w:val="000000"/>
              </w:rPr>
            </w:pPr>
            <w:r w:rsidRPr="000071C8">
              <w:rPr>
                <w:color w:val="000000"/>
              </w:rPr>
              <w:t>2</w:t>
            </w:r>
          </w:p>
        </w:tc>
        <w:tc>
          <w:tcPr>
            <w:tcW w:w="1300" w:type="dxa"/>
            <w:tcBorders>
              <w:top w:val="nil"/>
              <w:left w:val="nil"/>
              <w:bottom w:val="nil"/>
              <w:right w:val="nil"/>
            </w:tcBorders>
            <w:shd w:val="clear" w:color="auto" w:fill="auto"/>
            <w:noWrap/>
            <w:vAlign w:val="bottom"/>
            <w:hideMark/>
          </w:tcPr>
          <w:p w14:paraId="282C85F8" w14:textId="77777777" w:rsidR="000071C8" w:rsidRPr="000071C8" w:rsidRDefault="000071C8" w:rsidP="000071C8">
            <w:pPr>
              <w:jc w:val="center"/>
              <w:rPr>
                <w:color w:val="000000"/>
              </w:rPr>
            </w:pPr>
            <w:r w:rsidRPr="000071C8">
              <w:rPr>
                <w:color w:val="000000"/>
              </w:rPr>
              <w:t>5%</w:t>
            </w:r>
          </w:p>
        </w:tc>
        <w:tc>
          <w:tcPr>
            <w:tcW w:w="1300" w:type="dxa"/>
            <w:tcBorders>
              <w:top w:val="nil"/>
              <w:left w:val="nil"/>
              <w:bottom w:val="nil"/>
              <w:right w:val="nil"/>
            </w:tcBorders>
            <w:shd w:val="clear" w:color="auto" w:fill="auto"/>
            <w:noWrap/>
            <w:vAlign w:val="bottom"/>
            <w:hideMark/>
          </w:tcPr>
          <w:p w14:paraId="4F1C4D84" w14:textId="77777777" w:rsidR="000071C8" w:rsidRPr="000071C8" w:rsidRDefault="000071C8">
            <w:pPr>
              <w:jc w:val="right"/>
              <w:rPr>
                <w:color w:val="000000"/>
              </w:rPr>
            </w:pPr>
          </w:p>
        </w:tc>
      </w:tr>
      <w:tr w:rsidR="000071C8" w14:paraId="65BE344B"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1DDBC5A" w14:textId="77777777" w:rsidR="000071C8" w:rsidRPr="000071C8" w:rsidRDefault="000071C8" w:rsidP="000071C8">
            <w:pPr>
              <w:jc w:val="center"/>
              <w:rPr>
                <w:color w:val="000000"/>
              </w:rPr>
            </w:pPr>
            <w:r w:rsidRPr="000071C8">
              <w:rPr>
                <w:color w:val="000000"/>
              </w:rPr>
              <w:t>SP2</w:t>
            </w:r>
          </w:p>
        </w:tc>
        <w:tc>
          <w:tcPr>
            <w:tcW w:w="1300" w:type="dxa"/>
            <w:tcBorders>
              <w:top w:val="nil"/>
              <w:left w:val="nil"/>
              <w:bottom w:val="nil"/>
              <w:right w:val="nil"/>
            </w:tcBorders>
            <w:shd w:val="clear" w:color="auto" w:fill="auto"/>
            <w:noWrap/>
            <w:vAlign w:val="bottom"/>
            <w:hideMark/>
          </w:tcPr>
          <w:p w14:paraId="728F9831" w14:textId="77777777" w:rsidR="000071C8" w:rsidRPr="000071C8" w:rsidRDefault="000071C8" w:rsidP="000071C8">
            <w:pPr>
              <w:jc w:val="center"/>
              <w:rPr>
                <w:color w:val="000000"/>
              </w:rPr>
            </w:pPr>
            <w:r w:rsidRPr="000071C8">
              <w:rPr>
                <w:color w:val="000000"/>
              </w:rPr>
              <w:t>3</w:t>
            </w:r>
          </w:p>
        </w:tc>
        <w:tc>
          <w:tcPr>
            <w:tcW w:w="1300" w:type="dxa"/>
            <w:tcBorders>
              <w:top w:val="nil"/>
              <w:left w:val="nil"/>
              <w:bottom w:val="nil"/>
              <w:right w:val="nil"/>
            </w:tcBorders>
            <w:shd w:val="clear" w:color="auto" w:fill="auto"/>
            <w:noWrap/>
            <w:vAlign w:val="bottom"/>
            <w:hideMark/>
          </w:tcPr>
          <w:p w14:paraId="09CE854B" w14:textId="77777777" w:rsidR="000071C8" w:rsidRPr="000071C8" w:rsidRDefault="000071C8" w:rsidP="000071C8">
            <w:pPr>
              <w:jc w:val="center"/>
              <w:rPr>
                <w:color w:val="000000"/>
              </w:rPr>
            </w:pPr>
            <w:r w:rsidRPr="000071C8">
              <w:rPr>
                <w:color w:val="000000"/>
              </w:rPr>
              <w:t>8%</w:t>
            </w:r>
          </w:p>
        </w:tc>
        <w:tc>
          <w:tcPr>
            <w:tcW w:w="1300" w:type="dxa"/>
            <w:tcBorders>
              <w:top w:val="nil"/>
              <w:left w:val="nil"/>
              <w:bottom w:val="nil"/>
              <w:right w:val="nil"/>
            </w:tcBorders>
            <w:shd w:val="clear" w:color="auto" w:fill="auto"/>
            <w:noWrap/>
            <w:vAlign w:val="bottom"/>
            <w:hideMark/>
          </w:tcPr>
          <w:p w14:paraId="52DC3A87" w14:textId="77777777" w:rsidR="000071C8" w:rsidRPr="000071C8" w:rsidRDefault="000071C8">
            <w:pPr>
              <w:jc w:val="right"/>
              <w:rPr>
                <w:color w:val="000000"/>
              </w:rPr>
            </w:pPr>
          </w:p>
        </w:tc>
      </w:tr>
      <w:tr w:rsidR="000071C8" w14:paraId="2210B47C"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4CE906A0" w14:textId="77777777" w:rsidR="000071C8" w:rsidRPr="000071C8" w:rsidRDefault="000071C8" w:rsidP="000071C8">
            <w:pPr>
              <w:jc w:val="center"/>
              <w:rPr>
                <w:color w:val="000000"/>
              </w:rPr>
            </w:pPr>
            <w:r w:rsidRPr="000071C8">
              <w:rPr>
                <w:color w:val="000000"/>
              </w:rPr>
              <w:t>EL1</w:t>
            </w:r>
          </w:p>
        </w:tc>
        <w:tc>
          <w:tcPr>
            <w:tcW w:w="1300" w:type="dxa"/>
            <w:tcBorders>
              <w:top w:val="nil"/>
              <w:left w:val="nil"/>
              <w:bottom w:val="nil"/>
              <w:right w:val="nil"/>
            </w:tcBorders>
            <w:shd w:val="clear" w:color="auto" w:fill="auto"/>
            <w:noWrap/>
            <w:vAlign w:val="bottom"/>
            <w:hideMark/>
          </w:tcPr>
          <w:p w14:paraId="22AFF8C0" w14:textId="77777777" w:rsidR="000071C8" w:rsidRPr="000071C8" w:rsidRDefault="000071C8" w:rsidP="000071C8">
            <w:pPr>
              <w:jc w:val="center"/>
              <w:rPr>
                <w:color w:val="000000"/>
              </w:rPr>
            </w:pPr>
            <w:r w:rsidRPr="000071C8">
              <w:rPr>
                <w:color w:val="000000"/>
              </w:rPr>
              <w:t>3</w:t>
            </w:r>
          </w:p>
        </w:tc>
        <w:tc>
          <w:tcPr>
            <w:tcW w:w="1300" w:type="dxa"/>
            <w:tcBorders>
              <w:top w:val="nil"/>
              <w:left w:val="nil"/>
              <w:bottom w:val="nil"/>
              <w:right w:val="nil"/>
            </w:tcBorders>
            <w:shd w:val="clear" w:color="auto" w:fill="auto"/>
            <w:noWrap/>
            <w:vAlign w:val="bottom"/>
            <w:hideMark/>
          </w:tcPr>
          <w:p w14:paraId="53E6A24F" w14:textId="77777777" w:rsidR="000071C8" w:rsidRPr="000071C8" w:rsidRDefault="000071C8" w:rsidP="000071C8">
            <w:pPr>
              <w:jc w:val="center"/>
              <w:rPr>
                <w:color w:val="000000"/>
              </w:rPr>
            </w:pPr>
            <w:r w:rsidRPr="000071C8">
              <w:rPr>
                <w:color w:val="000000"/>
              </w:rPr>
              <w:t>8%</w:t>
            </w:r>
          </w:p>
        </w:tc>
        <w:tc>
          <w:tcPr>
            <w:tcW w:w="1300" w:type="dxa"/>
            <w:tcBorders>
              <w:top w:val="nil"/>
              <w:left w:val="nil"/>
              <w:bottom w:val="nil"/>
              <w:right w:val="nil"/>
            </w:tcBorders>
            <w:shd w:val="clear" w:color="auto" w:fill="auto"/>
            <w:noWrap/>
            <w:vAlign w:val="bottom"/>
            <w:hideMark/>
          </w:tcPr>
          <w:p w14:paraId="51ED9241" w14:textId="77777777" w:rsidR="000071C8" w:rsidRPr="000071C8" w:rsidRDefault="000071C8">
            <w:pPr>
              <w:jc w:val="right"/>
              <w:rPr>
                <w:color w:val="000000"/>
              </w:rPr>
            </w:pPr>
          </w:p>
        </w:tc>
      </w:tr>
      <w:tr w:rsidR="000071C8" w14:paraId="11EA4965"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75E8CFF6" w14:textId="77777777" w:rsidR="000071C8" w:rsidRPr="000071C8" w:rsidRDefault="000071C8" w:rsidP="000071C8">
            <w:pPr>
              <w:jc w:val="center"/>
              <w:rPr>
                <w:color w:val="000000"/>
              </w:rPr>
            </w:pPr>
            <w:r w:rsidRPr="000071C8">
              <w:rPr>
                <w:color w:val="000000"/>
              </w:rPr>
              <w:t>EN1</w:t>
            </w:r>
          </w:p>
        </w:tc>
        <w:tc>
          <w:tcPr>
            <w:tcW w:w="1300" w:type="dxa"/>
            <w:tcBorders>
              <w:top w:val="nil"/>
              <w:left w:val="nil"/>
              <w:bottom w:val="nil"/>
              <w:right w:val="nil"/>
            </w:tcBorders>
            <w:shd w:val="clear" w:color="auto" w:fill="auto"/>
            <w:noWrap/>
            <w:vAlign w:val="bottom"/>
            <w:hideMark/>
          </w:tcPr>
          <w:p w14:paraId="7F7F052D" w14:textId="77777777" w:rsidR="000071C8" w:rsidRPr="000071C8" w:rsidRDefault="000071C8" w:rsidP="000071C8">
            <w:pPr>
              <w:jc w:val="center"/>
              <w:rPr>
                <w:color w:val="000000"/>
              </w:rPr>
            </w:pPr>
            <w:r w:rsidRPr="000071C8">
              <w:rPr>
                <w:color w:val="000000"/>
              </w:rPr>
              <w:t>3</w:t>
            </w:r>
          </w:p>
        </w:tc>
        <w:tc>
          <w:tcPr>
            <w:tcW w:w="1300" w:type="dxa"/>
            <w:tcBorders>
              <w:top w:val="nil"/>
              <w:left w:val="nil"/>
              <w:bottom w:val="nil"/>
              <w:right w:val="nil"/>
            </w:tcBorders>
            <w:shd w:val="clear" w:color="auto" w:fill="auto"/>
            <w:noWrap/>
            <w:vAlign w:val="bottom"/>
            <w:hideMark/>
          </w:tcPr>
          <w:p w14:paraId="46F69671" w14:textId="77777777" w:rsidR="000071C8" w:rsidRPr="000071C8" w:rsidRDefault="000071C8" w:rsidP="000071C8">
            <w:pPr>
              <w:jc w:val="center"/>
              <w:rPr>
                <w:color w:val="000000"/>
              </w:rPr>
            </w:pPr>
            <w:r w:rsidRPr="000071C8">
              <w:rPr>
                <w:color w:val="000000"/>
              </w:rPr>
              <w:t>8%</w:t>
            </w:r>
          </w:p>
        </w:tc>
        <w:tc>
          <w:tcPr>
            <w:tcW w:w="1300" w:type="dxa"/>
            <w:tcBorders>
              <w:top w:val="nil"/>
              <w:left w:val="nil"/>
              <w:bottom w:val="nil"/>
              <w:right w:val="nil"/>
            </w:tcBorders>
            <w:shd w:val="clear" w:color="auto" w:fill="auto"/>
            <w:noWrap/>
            <w:vAlign w:val="bottom"/>
            <w:hideMark/>
          </w:tcPr>
          <w:p w14:paraId="7CF65A11" w14:textId="77777777" w:rsidR="000071C8" w:rsidRPr="000071C8" w:rsidRDefault="000071C8">
            <w:pPr>
              <w:jc w:val="right"/>
              <w:rPr>
                <w:color w:val="000000"/>
              </w:rPr>
            </w:pPr>
          </w:p>
        </w:tc>
      </w:tr>
      <w:tr w:rsidR="000071C8" w14:paraId="12AD5C0E"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640E6DE6" w14:textId="77777777" w:rsidR="000071C8" w:rsidRPr="000071C8" w:rsidRDefault="000071C8" w:rsidP="000071C8">
            <w:pPr>
              <w:jc w:val="center"/>
              <w:rPr>
                <w:color w:val="000000"/>
              </w:rPr>
            </w:pPr>
            <w:r w:rsidRPr="000071C8">
              <w:rPr>
                <w:color w:val="000000"/>
              </w:rPr>
              <w:t>EN2</w:t>
            </w:r>
          </w:p>
        </w:tc>
        <w:tc>
          <w:tcPr>
            <w:tcW w:w="1300" w:type="dxa"/>
            <w:tcBorders>
              <w:top w:val="nil"/>
              <w:left w:val="nil"/>
              <w:bottom w:val="nil"/>
              <w:right w:val="nil"/>
            </w:tcBorders>
            <w:shd w:val="clear" w:color="auto" w:fill="auto"/>
            <w:noWrap/>
            <w:vAlign w:val="bottom"/>
            <w:hideMark/>
          </w:tcPr>
          <w:p w14:paraId="189AF1F7" w14:textId="77777777" w:rsidR="000071C8" w:rsidRPr="000071C8" w:rsidRDefault="000071C8" w:rsidP="000071C8">
            <w:pPr>
              <w:jc w:val="center"/>
              <w:rPr>
                <w:color w:val="000000"/>
              </w:rPr>
            </w:pPr>
            <w:r w:rsidRPr="000071C8">
              <w:rPr>
                <w:color w:val="000000"/>
              </w:rPr>
              <w:t>6</w:t>
            </w:r>
          </w:p>
        </w:tc>
        <w:tc>
          <w:tcPr>
            <w:tcW w:w="1300" w:type="dxa"/>
            <w:tcBorders>
              <w:top w:val="nil"/>
              <w:left w:val="nil"/>
              <w:bottom w:val="nil"/>
              <w:right w:val="nil"/>
            </w:tcBorders>
            <w:shd w:val="clear" w:color="auto" w:fill="auto"/>
            <w:noWrap/>
            <w:vAlign w:val="bottom"/>
            <w:hideMark/>
          </w:tcPr>
          <w:p w14:paraId="0B41494E" w14:textId="77777777" w:rsidR="000071C8" w:rsidRPr="000071C8" w:rsidRDefault="000071C8" w:rsidP="000071C8">
            <w:pPr>
              <w:jc w:val="center"/>
              <w:rPr>
                <w:color w:val="000000"/>
              </w:rPr>
            </w:pPr>
            <w:r w:rsidRPr="000071C8">
              <w:rPr>
                <w:color w:val="000000"/>
              </w:rPr>
              <w:t>15%</w:t>
            </w:r>
          </w:p>
        </w:tc>
        <w:tc>
          <w:tcPr>
            <w:tcW w:w="1300" w:type="dxa"/>
            <w:tcBorders>
              <w:top w:val="nil"/>
              <w:left w:val="nil"/>
              <w:bottom w:val="nil"/>
              <w:right w:val="nil"/>
            </w:tcBorders>
            <w:shd w:val="clear" w:color="auto" w:fill="auto"/>
            <w:noWrap/>
            <w:vAlign w:val="bottom"/>
            <w:hideMark/>
          </w:tcPr>
          <w:p w14:paraId="62A5EE21" w14:textId="77777777" w:rsidR="000071C8" w:rsidRPr="000071C8" w:rsidRDefault="000071C8">
            <w:pPr>
              <w:jc w:val="right"/>
              <w:rPr>
                <w:color w:val="000000"/>
              </w:rPr>
            </w:pPr>
          </w:p>
        </w:tc>
      </w:tr>
      <w:tr w:rsidR="000071C8" w14:paraId="72010F86"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1FB1466D" w14:textId="77777777" w:rsidR="000071C8" w:rsidRPr="000071C8" w:rsidRDefault="000071C8" w:rsidP="000071C8">
            <w:pPr>
              <w:jc w:val="center"/>
              <w:rPr>
                <w:color w:val="000000"/>
              </w:rPr>
            </w:pPr>
            <w:r w:rsidRPr="000071C8">
              <w:rPr>
                <w:color w:val="000000"/>
              </w:rPr>
              <w:t>EN3</w:t>
            </w:r>
          </w:p>
        </w:tc>
        <w:tc>
          <w:tcPr>
            <w:tcW w:w="1300" w:type="dxa"/>
            <w:tcBorders>
              <w:top w:val="nil"/>
              <w:left w:val="nil"/>
              <w:bottom w:val="nil"/>
              <w:right w:val="nil"/>
            </w:tcBorders>
            <w:shd w:val="clear" w:color="auto" w:fill="auto"/>
            <w:noWrap/>
            <w:vAlign w:val="bottom"/>
            <w:hideMark/>
          </w:tcPr>
          <w:p w14:paraId="6EE7860E" w14:textId="77777777" w:rsidR="000071C8" w:rsidRPr="000071C8" w:rsidRDefault="000071C8" w:rsidP="000071C8">
            <w:pPr>
              <w:jc w:val="center"/>
              <w:rPr>
                <w:color w:val="000000"/>
              </w:rPr>
            </w:pPr>
            <w:r w:rsidRPr="000071C8">
              <w:rPr>
                <w:color w:val="000000"/>
              </w:rPr>
              <w:t>3</w:t>
            </w:r>
          </w:p>
        </w:tc>
        <w:tc>
          <w:tcPr>
            <w:tcW w:w="1300" w:type="dxa"/>
            <w:tcBorders>
              <w:top w:val="nil"/>
              <w:left w:val="nil"/>
              <w:bottom w:val="nil"/>
              <w:right w:val="nil"/>
            </w:tcBorders>
            <w:shd w:val="clear" w:color="auto" w:fill="auto"/>
            <w:noWrap/>
            <w:vAlign w:val="bottom"/>
            <w:hideMark/>
          </w:tcPr>
          <w:p w14:paraId="430ECBB6" w14:textId="77777777" w:rsidR="000071C8" w:rsidRPr="000071C8" w:rsidRDefault="000071C8" w:rsidP="000071C8">
            <w:pPr>
              <w:jc w:val="center"/>
              <w:rPr>
                <w:color w:val="000000"/>
              </w:rPr>
            </w:pPr>
            <w:r w:rsidRPr="000071C8">
              <w:rPr>
                <w:color w:val="000000"/>
              </w:rPr>
              <w:t>8%</w:t>
            </w:r>
          </w:p>
        </w:tc>
        <w:tc>
          <w:tcPr>
            <w:tcW w:w="1300" w:type="dxa"/>
            <w:tcBorders>
              <w:top w:val="nil"/>
              <w:left w:val="nil"/>
              <w:bottom w:val="nil"/>
              <w:right w:val="nil"/>
            </w:tcBorders>
            <w:shd w:val="clear" w:color="auto" w:fill="auto"/>
            <w:noWrap/>
            <w:vAlign w:val="bottom"/>
            <w:hideMark/>
          </w:tcPr>
          <w:p w14:paraId="29A9CBED" w14:textId="77777777" w:rsidR="000071C8" w:rsidRPr="000071C8" w:rsidRDefault="000071C8">
            <w:pPr>
              <w:jc w:val="right"/>
              <w:rPr>
                <w:color w:val="000000"/>
              </w:rPr>
            </w:pPr>
          </w:p>
        </w:tc>
      </w:tr>
      <w:tr w:rsidR="000071C8" w14:paraId="388F8725" w14:textId="77777777" w:rsidTr="000071C8">
        <w:trPr>
          <w:trHeight w:val="320"/>
          <w:jc w:val="center"/>
        </w:trPr>
        <w:tc>
          <w:tcPr>
            <w:tcW w:w="1300" w:type="dxa"/>
            <w:tcBorders>
              <w:top w:val="nil"/>
              <w:left w:val="nil"/>
              <w:bottom w:val="nil"/>
              <w:right w:val="nil"/>
            </w:tcBorders>
            <w:shd w:val="clear" w:color="auto" w:fill="auto"/>
            <w:noWrap/>
            <w:vAlign w:val="bottom"/>
            <w:hideMark/>
          </w:tcPr>
          <w:p w14:paraId="2DBD6C03" w14:textId="77777777" w:rsidR="000071C8" w:rsidRPr="000071C8" w:rsidRDefault="000071C8" w:rsidP="000071C8">
            <w:pPr>
              <w:jc w:val="center"/>
              <w:rPr>
                <w:color w:val="000000"/>
              </w:rPr>
            </w:pPr>
            <w:r w:rsidRPr="000071C8">
              <w:rPr>
                <w:color w:val="000000"/>
              </w:rPr>
              <w:t>EN4</w:t>
            </w:r>
          </w:p>
        </w:tc>
        <w:tc>
          <w:tcPr>
            <w:tcW w:w="1300" w:type="dxa"/>
            <w:tcBorders>
              <w:top w:val="nil"/>
              <w:left w:val="nil"/>
              <w:bottom w:val="nil"/>
              <w:right w:val="nil"/>
            </w:tcBorders>
            <w:shd w:val="clear" w:color="auto" w:fill="auto"/>
            <w:noWrap/>
            <w:vAlign w:val="bottom"/>
            <w:hideMark/>
          </w:tcPr>
          <w:p w14:paraId="56E56AF5" w14:textId="77777777" w:rsidR="000071C8" w:rsidRPr="000071C8" w:rsidRDefault="000071C8" w:rsidP="000071C8">
            <w:pPr>
              <w:jc w:val="center"/>
              <w:rPr>
                <w:color w:val="000000"/>
              </w:rPr>
            </w:pPr>
            <w:r w:rsidRPr="000071C8">
              <w:rPr>
                <w:color w:val="000000"/>
              </w:rPr>
              <w:t>5</w:t>
            </w:r>
          </w:p>
        </w:tc>
        <w:tc>
          <w:tcPr>
            <w:tcW w:w="1300" w:type="dxa"/>
            <w:tcBorders>
              <w:top w:val="nil"/>
              <w:left w:val="nil"/>
              <w:bottom w:val="nil"/>
              <w:right w:val="nil"/>
            </w:tcBorders>
            <w:shd w:val="clear" w:color="auto" w:fill="auto"/>
            <w:noWrap/>
            <w:vAlign w:val="bottom"/>
            <w:hideMark/>
          </w:tcPr>
          <w:p w14:paraId="3A4517DD" w14:textId="77777777" w:rsidR="000071C8" w:rsidRPr="000071C8" w:rsidRDefault="000071C8" w:rsidP="000071C8">
            <w:pPr>
              <w:jc w:val="center"/>
              <w:rPr>
                <w:color w:val="000000"/>
              </w:rPr>
            </w:pPr>
            <w:r w:rsidRPr="000071C8">
              <w:rPr>
                <w:color w:val="000000"/>
              </w:rPr>
              <w:t>13%</w:t>
            </w:r>
          </w:p>
        </w:tc>
        <w:tc>
          <w:tcPr>
            <w:tcW w:w="1300" w:type="dxa"/>
            <w:tcBorders>
              <w:top w:val="nil"/>
              <w:left w:val="nil"/>
              <w:bottom w:val="nil"/>
              <w:right w:val="nil"/>
            </w:tcBorders>
            <w:shd w:val="clear" w:color="auto" w:fill="auto"/>
            <w:noWrap/>
            <w:vAlign w:val="bottom"/>
            <w:hideMark/>
          </w:tcPr>
          <w:p w14:paraId="07B1517B" w14:textId="77777777" w:rsidR="000071C8" w:rsidRPr="000071C8" w:rsidRDefault="000071C8">
            <w:pPr>
              <w:jc w:val="right"/>
              <w:rPr>
                <w:color w:val="000000"/>
              </w:rPr>
            </w:pPr>
          </w:p>
        </w:tc>
      </w:tr>
    </w:tbl>
    <w:p w14:paraId="612DC642" w14:textId="12E07A06" w:rsidR="005517AE" w:rsidRDefault="003A0344" w:rsidP="00C75CEC">
      <w:pPr>
        <w:spacing w:line="480" w:lineRule="auto"/>
        <w:ind w:firstLine="720"/>
      </w:pPr>
      <w:r>
        <w:t xml:space="preserve">When asked what the purpose of a minimum grading policy, many participants understood that it was to support student grades, and encourage students to not give up on their classroom grade. However, one participant </w:t>
      </w:r>
      <w:r w:rsidR="00C75CEC">
        <w:t xml:space="preserve">did not fall into this group. </w:t>
      </w:r>
    </w:p>
    <w:p w14:paraId="4C7858CA" w14:textId="61FCAB1A" w:rsidR="005517AE" w:rsidRDefault="003A0344" w:rsidP="008676E7">
      <w:pPr>
        <w:spacing w:line="480" w:lineRule="auto"/>
        <w:ind w:left="720"/>
      </w:pPr>
      <w:r>
        <w:t>My understanding is it</w:t>
      </w:r>
      <w:r w:rsidR="007F6F24">
        <w:t>’</w:t>
      </w:r>
      <w:r>
        <w:t>s an attempt to address equity concerns with our students, perhaps even our demographics of students. It</w:t>
      </w:r>
      <w:r w:rsidR="007F6F24">
        <w:t>’</w:t>
      </w:r>
      <w:r>
        <w:t>s not too clear to me what our reasons are, possibly public perception of our school</w:t>
      </w:r>
      <w:r w:rsidR="007F6F24">
        <w:t>’</w:t>
      </w:r>
      <w:r>
        <w:t>s performance is a factor or maintaining a certain level of achievement by our students says that does affect sometimes funding. Public perceptions as I said prior and also for factors of individual students</w:t>
      </w:r>
      <w:r w:rsidR="007F6F24">
        <w:t>’</w:t>
      </w:r>
      <w:r>
        <w:t xml:space="preserve"> perception of themselves, which many of our students struggle with</w:t>
      </w:r>
      <w:r w:rsidR="005517AE">
        <w:t>,</w:t>
      </w:r>
      <w:r>
        <w:t xml:space="preserve"> especially when maybe their first attempt was constituted as a failure.</w:t>
      </w:r>
      <w:r w:rsidR="0041090A">
        <w:t xml:space="preserve"> (EN2)</w:t>
      </w:r>
      <w:r>
        <w:t xml:space="preserve"> </w:t>
      </w:r>
    </w:p>
    <w:p w14:paraId="55D847A9" w14:textId="1687B42A" w:rsidR="005517AE" w:rsidRDefault="00C75CEC" w:rsidP="005517AE">
      <w:pPr>
        <w:spacing w:line="480" w:lineRule="auto"/>
        <w:ind w:firstLine="720"/>
      </w:pPr>
      <w:r>
        <w:t>T</w:t>
      </w:r>
      <w:r w:rsidR="003A0344">
        <w:t xml:space="preserve">here was also a </w:t>
      </w:r>
      <w:r>
        <w:t>fairly consistent response from</w:t>
      </w:r>
      <w:r w:rsidR="003A0344">
        <w:t xml:space="preserve"> teachers expressing their concerns with the policy. EN3 believe</w:t>
      </w:r>
      <w:r>
        <w:t>d</w:t>
      </w:r>
      <w:r w:rsidR="003A0344">
        <w:t xml:space="preserve"> </w:t>
      </w:r>
      <w:r w:rsidR="00D5566A">
        <w:t>this policy leads to</w:t>
      </w:r>
      <w:r w:rsidR="003A0344">
        <w:t xml:space="preserve"> miscommunicating with families: </w:t>
      </w:r>
    </w:p>
    <w:p w14:paraId="30DAE568" w14:textId="7AEEEAC6" w:rsidR="005517AE" w:rsidRDefault="003A0344" w:rsidP="008676E7">
      <w:pPr>
        <w:spacing w:line="480" w:lineRule="auto"/>
        <w:ind w:left="720"/>
      </w:pPr>
      <w:r>
        <w:lastRenderedPageBreak/>
        <w:t>I entered temporary zeros in the gradebook. I have done some research into you know don</w:t>
      </w:r>
      <w:r w:rsidR="007F6F24">
        <w:t>’</w:t>
      </w:r>
      <w:r>
        <w:t>t put a zero, put a 50% because I understand that and I get it, but I think it miscommunicates with families. So, it is easy at a glance, for me to know that if there</w:t>
      </w:r>
      <w:r w:rsidR="007F6F24">
        <w:t>’</w:t>
      </w:r>
      <w:r>
        <w:t>s a zero, that it</w:t>
      </w:r>
      <w:r w:rsidR="007F6F24">
        <w:t>’</w:t>
      </w:r>
      <w:r>
        <w:t>s a temporary zero and I need to follow up with that student. So, I might pull a small group with everyone who has zeros for their outline.</w:t>
      </w:r>
      <w:r w:rsidR="0041090A">
        <w:t xml:space="preserve"> (EN3)</w:t>
      </w:r>
      <w:r>
        <w:t xml:space="preserve"> </w:t>
      </w:r>
    </w:p>
    <w:p w14:paraId="0D8E72B7" w14:textId="77777777" w:rsidR="00D5566A" w:rsidRDefault="00D5566A" w:rsidP="008676E7">
      <w:pPr>
        <w:spacing w:line="480" w:lineRule="auto"/>
        <w:ind w:left="720"/>
      </w:pPr>
      <w:r>
        <w:t>EN1 is not sure it is a policy associated with MBG but does not believe a minimum grading policy is appropriate:</w:t>
      </w:r>
    </w:p>
    <w:p w14:paraId="76FC79F1" w14:textId="2A1BDFAC" w:rsidR="00D5566A" w:rsidRDefault="00D5566A" w:rsidP="00D5566A">
      <w:pPr>
        <w:spacing w:line="480" w:lineRule="auto"/>
        <w:ind w:left="1440"/>
      </w:pPr>
      <w:r>
        <w:t>I don’t know if it’s a policy, but there’s some talk about not allowing students to have less than 50%, I know the gradebook is set up funky like that. I do not adhere to that policy because I don’t think that’s appropriate. (EN1)</w:t>
      </w:r>
    </w:p>
    <w:p w14:paraId="6C602ABA" w14:textId="08685E1A" w:rsidR="00131651" w:rsidRDefault="003A0344" w:rsidP="005517AE">
      <w:pPr>
        <w:spacing w:line="480" w:lineRule="auto"/>
        <w:ind w:firstLine="720"/>
      </w:pPr>
      <w:r>
        <w:t>SP1 believes that it may communicate the wrong message to students: “Some kids might think 50% is an okay grade because it</w:t>
      </w:r>
      <w:r w:rsidR="007F6F24">
        <w:t>’</w:t>
      </w:r>
      <w:r>
        <w:t>s halfway there for not doing half of the work.”</w:t>
      </w:r>
      <w:r w:rsidR="00A152AA">
        <w:t xml:space="preserve"> </w:t>
      </w:r>
      <w:r>
        <w:t xml:space="preserve">MA5 echoes the same sentiment: </w:t>
      </w:r>
    </w:p>
    <w:p w14:paraId="13628B33" w14:textId="1E346248" w:rsidR="003A0344" w:rsidRDefault="003A0344" w:rsidP="008676E7">
      <w:pPr>
        <w:spacing w:line="480" w:lineRule="auto"/>
        <w:ind w:left="720"/>
      </w:pPr>
      <w:r>
        <w:t>If I was a student who was given 50%</w:t>
      </w:r>
      <w:r w:rsidR="00131651">
        <w:t>,</w:t>
      </w:r>
      <w:r>
        <w:t xml:space="preserve"> that kind of shows me that like, okay, like that</w:t>
      </w:r>
      <w:r w:rsidR="007F6F24">
        <w:t>’</w:t>
      </w:r>
      <w:r>
        <w:t>s already done. Like, I don</w:t>
      </w:r>
      <w:r w:rsidR="007F6F24">
        <w:t>’</w:t>
      </w:r>
      <w:r>
        <w:t>t really need to make that up like it</w:t>
      </w:r>
      <w:r w:rsidR="007F6F24">
        <w:t>’</w:t>
      </w:r>
      <w:r>
        <w:t>s already 50%. So why would I need to, but at the same time, I kind of see the opposite side of the argument of why it</w:t>
      </w:r>
      <w:r w:rsidR="007F6F24">
        <w:t>’</w:t>
      </w:r>
      <w:r>
        <w:t xml:space="preserve">s only 50%. </w:t>
      </w:r>
      <w:r w:rsidR="00B908EF">
        <w:t>So,</w:t>
      </w:r>
      <w:r>
        <w:t xml:space="preserve"> all I have to do is like at least attempt it and maybe it could be a </w:t>
      </w:r>
      <w:r w:rsidR="00131651">
        <w:t xml:space="preserve">70 </w:t>
      </w:r>
      <w:r>
        <w:t>or an 80 if I do attempt it and like get</w:t>
      </w:r>
      <w:r w:rsidR="00EF7937">
        <w:t xml:space="preserve"> 100 </w:t>
      </w:r>
      <w:r>
        <w:t>percent so but I know what the students that I work with I think for them 50% is already good enough for them.</w:t>
      </w:r>
      <w:r w:rsidR="0041090A" w:rsidRPr="0041090A">
        <w:t xml:space="preserve"> </w:t>
      </w:r>
      <w:r w:rsidR="0041090A">
        <w:t>(MA5)</w:t>
      </w:r>
    </w:p>
    <w:p w14:paraId="12DDADB5" w14:textId="64C64B98" w:rsidR="00131651" w:rsidRDefault="003A0344" w:rsidP="003A0344">
      <w:pPr>
        <w:spacing w:line="480" w:lineRule="auto"/>
      </w:pPr>
      <w:r>
        <w:tab/>
      </w:r>
      <w:r w:rsidR="004715E7">
        <w:tab/>
      </w:r>
      <w:r>
        <w:t xml:space="preserve">Consideration for society was on the mind of EN4: </w:t>
      </w:r>
    </w:p>
    <w:p w14:paraId="4682D97A" w14:textId="26EEB3D5" w:rsidR="003A0344" w:rsidRDefault="003A0344" w:rsidP="008676E7">
      <w:pPr>
        <w:spacing w:line="480" w:lineRule="auto"/>
        <w:ind w:left="720"/>
      </w:pPr>
      <w:r>
        <w:t>It doesn</w:t>
      </w:r>
      <w:r w:rsidR="007F6F24">
        <w:t>’</w:t>
      </w:r>
      <w:r>
        <w:t>t make sense to me that someone can do roughly 10% of the work and get a deal. Whether there</w:t>
      </w:r>
      <w:r w:rsidR="007F6F24">
        <w:t>’</w:t>
      </w:r>
      <w:r>
        <w:t>s someone who is trying consistently and getting like 60s and 70s and then they</w:t>
      </w:r>
      <w:r w:rsidR="007F6F24">
        <w:t>’</w:t>
      </w:r>
      <w:r>
        <w:t>re doing everything but they</w:t>
      </w:r>
      <w:r w:rsidR="007F6F24">
        <w:t>’</w:t>
      </w:r>
      <w:r>
        <w:t>re getting like the same grade, that doesn</w:t>
      </w:r>
      <w:r w:rsidR="007F6F24">
        <w:t>’</w:t>
      </w:r>
      <w:r>
        <w:t xml:space="preserve">t seem fair. I </w:t>
      </w:r>
      <w:r>
        <w:lastRenderedPageBreak/>
        <w:t>think it is also for a select set of students. I</w:t>
      </w:r>
      <w:r w:rsidR="007F6F24">
        <w:t>’</w:t>
      </w:r>
      <w:r>
        <w:t>m not saying I don</w:t>
      </w:r>
      <w:r w:rsidR="007F6F24">
        <w:t>’</w:t>
      </w:r>
      <w:r>
        <w:t>t, I just have a general idea that students are lazy and don</w:t>
      </w:r>
      <w:r w:rsidR="007F6F24">
        <w:t>’</w:t>
      </w:r>
      <w:r>
        <w:t>t want to work, but I know that there are students who are lazy and don</w:t>
      </w:r>
      <w:r w:rsidR="007F6F24">
        <w:t>’</w:t>
      </w:r>
      <w:r>
        <w:t>t want to work. I tested that perfectly so that was one if they literally only care about graduating, they have no future goals beyond graduation because that</w:t>
      </w:r>
      <w:r w:rsidR="007F6F24">
        <w:t>’</w:t>
      </w:r>
      <w:r>
        <w:t>s all their family expects of them or what they expect for themselves. For whatever reason, I don</w:t>
      </w:r>
      <w:r w:rsidR="007F6F24">
        <w:t>’</w:t>
      </w:r>
      <w:r>
        <w:t>t think it</w:t>
      </w:r>
      <w:r w:rsidR="007F6F24">
        <w:t>’</w:t>
      </w:r>
      <w:r>
        <w:t>s helpful for them to be able to just skate by, I don</w:t>
      </w:r>
      <w:r w:rsidR="007F6F24">
        <w:t>’</w:t>
      </w:r>
      <w:r>
        <w:t>t think it</w:t>
      </w:r>
      <w:r w:rsidR="007F6F24">
        <w:t>’</w:t>
      </w:r>
      <w:r>
        <w:t>s great for society to simply graduate people who don</w:t>
      </w:r>
      <w:r w:rsidR="007F6F24">
        <w:t>’</w:t>
      </w:r>
      <w:r>
        <w:t xml:space="preserve">t know how to complete the things that are assigned to them because once you get to a </w:t>
      </w:r>
      <w:r w:rsidRPr="00EF7937">
        <w:t>jo</w:t>
      </w:r>
      <w:r w:rsidR="002664C9" w:rsidRPr="00EF7937">
        <w:t>b</w:t>
      </w:r>
      <w:r>
        <w:t xml:space="preserve"> you don</w:t>
      </w:r>
      <w:r w:rsidR="007F6F24">
        <w:t>’</w:t>
      </w:r>
      <w:r>
        <w:t>t get to do nothing and get half</w:t>
      </w:r>
      <w:r w:rsidR="00131651">
        <w:t>-</w:t>
      </w:r>
      <w:r>
        <w:t>well performance reviews</w:t>
      </w:r>
      <w:r w:rsidR="0041090A">
        <w:t>. (EN4)</w:t>
      </w:r>
    </w:p>
    <w:p w14:paraId="5AF17545" w14:textId="63B15A5A" w:rsidR="00131651" w:rsidRDefault="003A0344" w:rsidP="003A0344">
      <w:pPr>
        <w:spacing w:line="480" w:lineRule="auto"/>
      </w:pPr>
      <w:r>
        <w:tab/>
        <w:t xml:space="preserve">Other teacher concerns with minimum grading policy were about the fairness factor. Views were expressed about a minimum grading policy not being fair for students </w:t>
      </w:r>
      <w:r w:rsidR="00131651">
        <w:t xml:space="preserve">who </w:t>
      </w:r>
      <w:r>
        <w:t xml:space="preserve">put a good amount of work and effort into their schoolwork and grades. EL1 was concerned that scholarships could be taken away from students </w:t>
      </w:r>
      <w:r w:rsidR="00131651">
        <w:t xml:space="preserve">who </w:t>
      </w:r>
      <w:r>
        <w:t xml:space="preserve">put forth the effort: </w:t>
      </w:r>
    </w:p>
    <w:p w14:paraId="3678B3A5" w14:textId="33A8275B" w:rsidR="00D5566A" w:rsidRPr="00990E65" w:rsidRDefault="003A0344" w:rsidP="00222623">
      <w:pPr>
        <w:spacing w:line="480" w:lineRule="auto"/>
        <w:ind w:left="720"/>
      </w:pPr>
      <w:r>
        <w:t>If we put 50</w:t>
      </w:r>
      <w:r w:rsidR="00131651">
        <w:t>%</w:t>
      </w:r>
      <w:r>
        <w:t xml:space="preserve"> in (the gradebook) for doing nothing, it</w:t>
      </w:r>
      <w:r w:rsidR="007F6F24">
        <w:t>’</w:t>
      </w:r>
      <w:r>
        <w:t>s going to inflate grades. Realistically, at that point, a student could only do like, three major assignments and pass with a D because everything else was a 50%. How is that fair to kids that actually worked and did all of those assignments?</w:t>
      </w:r>
      <w:r w:rsidR="00A152AA">
        <w:t xml:space="preserve"> </w:t>
      </w:r>
      <w:r>
        <w:t>And I guess if it was a nationwide policy that nobody ever got a zero</w:t>
      </w:r>
      <w:r w:rsidR="00131651">
        <w:t>,</w:t>
      </w:r>
      <w:r>
        <w:t xml:space="preserve"> but I don</w:t>
      </w:r>
      <w:r w:rsidR="007F6F24">
        <w:t>’</w:t>
      </w:r>
      <w:r>
        <w:t>t think that</w:t>
      </w:r>
      <w:r w:rsidR="007F6F24">
        <w:t>’</w:t>
      </w:r>
      <w:r>
        <w:t>s the nationwide policy. You don</w:t>
      </w:r>
      <w:r w:rsidR="007F6F24">
        <w:t>’</w:t>
      </w:r>
      <w:r>
        <w:t>t get paid for not showing up to work. I just want to make sure that the students who have put forth the effort get rewarded for their efforts, and the students who have not put forth the effort are not taking from the kids that have, especially when it comes to scholarships.</w:t>
      </w:r>
      <w:r w:rsidR="0041090A">
        <w:t xml:space="preserve"> (EL1)</w:t>
      </w:r>
      <w:r w:rsidR="00A152AA">
        <w:t xml:space="preserve"> </w:t>
      </w:r>
    </w:p>
    <w:p w14:paraId="068D950E" w14:textId="77777777" w:rsidR="00932E2C" w:rsidRDefault="003A0344" w:rsidP="00AB70E1">
      <w:pPr>
        <w:pStyle w:val="Heading4"/>
      </w:pPr>
      <w:r>
        <w:tab/>
      </w:r>
      <w:bookmarkStart w:id="118" w:name="_Toc149580074"/>
      <w:r>
        <w:t>Theme 1.3: Grades are used as a communication tool.</w:t>
      </w:r>
      <w:bookmarkEnd w:id="118"/>
      <w:r>
        <w:t xml:space="preserve"> </w:t>
      </w:r>
    </w:p>
    <w:p w14:paraId="69C382AF" w14:textId="5DE7F612" w:rsidR="00D72ACE" w:rsidRPr="00BA05A0" w:rsidRDefault="003A0344" w:rsidP="00BA05A0">
      <w:pPr>
        <w:spacing w:line="480" w:lineRule="auto"/>
        <w:ind w:firstLine="720"/>
      </w:pPr>
      <w:r>
        <w:lastRenderedPageBreak/>
        <w:t xml:space="preserve">While exploring the overarching understanding that teachers have when grading student work through the lens of mastery-based grading, many teachers expressed that one of the most important uses of grading is communicating accurate student data to the parents. </w:t>
      </w:r>
      <w:r w:rsidR="009D5A33">
        <w:t xml:space="preserve">Table 6 includes the number of codes generated from the interviews, represented by each participant. </w:t>
      </w:r>
    </w:p>
    <w:p w14:paraId="56905BB8" w14:textId="1C5AFDB3" w:rsidR="009D5A33" w:rsidRDefault="009D5A33" w:rsidP="009D5A33">
      <w:pPr>
        <w:spacing w:line="480" w:lineRule="auto"/>
        <w:rPr>
          <w:b/>
          <w:bCs/>
        </w:rPr>
      </w:pPr>
      <w:r w:rsidRPr="009D5A33">
        <w:rPr>
          <w:b/>
          <w:bCs/>
        </w:rPr>
        <w:t>Table 6</w:t>
      </w:r>
    </w:p>
    <w:p w14:paraId="47D3E2D9" w14:textId="6BA45C44" w:rsidR="009D5A33" w:rsidRDefault="009D5A33" w:rsidP="009D5A33">
      <w:pPr>
        <w:spacing w:line="480" w:lineRule="auto"/>
        <w:rPr>
          <w:i/>
          <w:iCs/>
        </w:rPr>
      </w:pPr>
      <w:r w:rsidRPr="009D5A33">
        <w:rPr>
          <w:i/>
          <w:iCs/>
        </w:rPr>
        <w:t xml:space="preserve">Code frequency by participant for theme 1.3 </w:t>
      </w:r>
    </w:p>
    <w:tbl>
      <w:tblPr>
        <w:tblW w:w="5200" w:type="dxa"/>
        <w:jc w:val="center"/>
        <w:tblLook w:val="04A0" w:firstRow="1" w:lastRow="0" w:firstColumn="1" w:lastColumn="0" w:noHBand="0" w:noVBand="1"/>
      </w:tblPr>
      <w:tblGrid>
        <w:gridCol w:w="1350"/>
        <w:gridCol w:w="1300"/>
        <w:gridCol w:w="1300"/>
        <w:gridCol w:w="1300"/>
      </w:tblGrid>
      <w:tr w:rsidR="00DB0881" w:rsidRPr="00DB0881" w14:paraId="677FD0B0" w14:textId="77777777" w:rsidTr="00DB0881">
        <w:trPr>
          <w:trHeight w:val="320"/>
          <w:jc w:val="center"/>
        </w:trPr>
        <w:tc>
          <w:tcPr>
            <w:tcW w:w="1300" w:type="dxa"/>
            <w:tcBorders>
              <w:top w:val="nil"/>
              <w:left w:val="nil"/>
              <w:bottom w:val="single" w:sz="4" w:space="0" w:color="auto"/>
              <w:right w:val="nil"/>
            </w:tcBorders>
            <w:shd w:val="clear" w:color="auto" w:fill="auto"/>
            <w:noWrap/>
            <w:vAlign w:val="bottom"/>
            <w:hideMark/>
          </w:tcPr>
          <w:p w14:paraId="21388C7E" w14:textId="49E578A7" w:rsidR="00DB0881" w:rsidRPr="00DB0881" w:rsidRDefault="00DB0881" w:rsidP="00DB0881">
            <w:pPr>
              <w:jc w:val="center"/>
              <w:rPr>
                <w:color w:val="000000"/>
              </w:rPr>
            </w:pPr>
            <w:r w:rsidRPr="00DB0881">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11728290" w14:textId="77777777" w:rsidR="00DB0881" w:rsidRPr="00DB0881" w:rsidRDefault="00DB0881" w:rsidP="00DB0881">
            <w:pPr>
              <w:jc w:val="center"/>
              <w:rPr>
                <w:color w:val="000000"/>
              </w:rPr>
            </w:pPr>
            <w:r w:rsidRPr="00DB0881">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7107780B" w14:textId="77777777" w:rsidR="00DB0881" w:rsidRPr="00DB0881" w:rsidRDefault="00DB0881" w:rsidP="00DB0881">
            <w:pPr>
              <w:jc w:val="center"/>
              <w:rPr>
                <w:color w:val="000000"/>
              </w:rPr>
            </w:pPr>
            <w:r w:rsidRPr="00DB0881">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469544DE" w14:textId="7E1149AB" w:rsidR="00DB0881" w:rsidRPr="00DB0881" w:rsidRDefault="00DB0881" w:rsidP="00DB0881">
            <w:pPr>
              <w:jc w:val="center"/>
              <w:rPr>
                <w:color w:val="000000"/>
              </w:rPr>
            </w:pPr>
          </w:p>
        </w:tc>
      </w:tr>
      <w:tr w:rsidR="00DB0881" w:rsidRPr="00DB0881" w14:paraId="11A558FA"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2D75DA30" w14:textId="77777777" w:rsidR="00DB0881" w:rsidRPr="00DB0881" w:rsidRDefault="00DB0881" w:rsidP="00DB0881">
            <w:pPr>
              <w:jc w:val="center"/>
              <w:rPr>
                <w:color w:val="000000"/>
              </w:rPr>
            </w:pPr>
            <w:r w:rsidRPr="00DB0881">
              <w:rPr>
                <w:color w:val="000000"/>
              </w:rPr>
              <w:t>MA1</w:t>
            </w:r>
          </w:p>
        </w:tc>
        <w:tc>
          <w:tcPr>
            <w:tcW w:w="1300" w:type="dxa"/>
            <w:tcBorders>
              <w:top w:val="nil"/>
              <w:left w:val="nil"/>
              <w:bottom w:val="nil"/>
              <w:right w:val="nil"/>
            </w:tcBorders>
            <w:shd w:val="clear" w:color="auto" w:fill="auto"/>
            <w:noWrap/>
            <w:vAlign w:val="bottom"/>
            <w:hideMark/>
          </w:tcPr>
          <w:p w14:paraId="1D402CA5" w14:textId="77777777" w:rsidR="00DB0881" w:rsidRPr="00DB0881" w:rsidRDefault="00DB0881" w:rsidP="00DB0881">
            <w:pPr>
              <w:jc w:val="center"/>
              <w:rPr>
                <w:color w:val="000000"/>
              </w:rPr>
            </w:pPr>
            <w:r w:rsidRPr="00DB0881">
              <w:rPr>
                <w:color w:val="000000"/>
              </w:rPr>
              <w:t>2</w:t>
            </w:r>
          </w:p>
        </w:tc>
        <w:tc>
          <w:tcPr>
            <w:tcW w:w="1300" w:type="dxa"/>
            <w:tcBorders>
              <w:top w:val="nil"/>
              <w:left w:val="nil"/>
              <w:bottom w:val="nil"/>
              <w:right w:val="nil"/>
            </w:tcBorders>
            <w:shd w:val="clear" w:color="auto" w:fill="auto"/>
            <w:noWrap/>
            <w:vAlign w:val="bottom"/>
            <w:hideMark/>
          </w:tcPr>
          <w:p w14:paraId="41FD7B2D" w14:textId="77777777" w:rsidR="00DB0881" w:rsidRPr="00DB0881" w:rsidRDefault="00DB0881" w:rsidP="00DB0881">
            <w:pPr>
              <w:jc w:val="center"/>
              <w:rPr>
                <w:color w:val="000000"/>
              </w:rPr>
            </w:pPr>
            <w:r w:rsidRPr="00DB0881">
              <w:rPr>
                <w:color w:val="000000"/>
              </w:rPr>
              <w:t>8%</w:t>
            </w:r>
          </w:p>
        </w:tc>
        <w:tc>
          <w:tcPr>
            <w:tcW w:w="1300" w:type="dxa"/>
            <w:tcBorders>
              <w:top w:val="nil"/>
              <w:left w:val="nil"/>
              <w:bottom w:val="nil"/>
              <w:right w:val="nil"/>
            </w:tcBorders>
            <w:shd w:val="clear" w:color="auto" w:fill="auto"/>
            <w:noWrap/>
            <w:vAlign w:val="bottom"/>
            <w:hideMark/>
          </w:tcPr>
          <w:p w14:paraId="346B40E5" w14:textId="77777777" w:rsidR="00DB0881" w:rsidRPr="00DB0881" w:rsidRDefault="00DB0881" w:rsidP="00DB0881">
            <w:pPr>
              <w:jc w:val="center"/>
              <w:rPr>
                <w:color w:val="000000"/>
              </w:rPr>
            </w:pPr>
          </w:p>
        </w:tc>
      </w:tr>
      <w:tr w:rsidR="00DB0881" w:rsidRPr="00DB0881" w14:paraId="4D44EEF5"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0F5322C0" w14:textId="77777777" w:rsidR="00DB0881" w:rsidRPr="00DB0881" w:rsidRDefault="00DB0881" w:rsidP="00DB0881">
            <w:pPr>
              <w:jc w:val="center"/>
              <w:rPr>
                <w:color w:val="000000"/>
              </w:rPr>
            </w:pPr>
            <w:r w:rsidRPr="00DB0881">
              <w:rPr>
                <w:color w:val="000000"/>
              </w:rPr>
              <w:t>MA2</w:t>
            </w:r>
          </w:p>
        </w:tc>
        <w:tc>
          <w:tcPr>
            <w:tcW w:w="1300" w:type="dxa"/>
            <w:tcBorders>
              <w:top w:val="nil"/>
              <w:left w:val="nil"/>
              <w:bottom w:val="nil"/>
              <w:right w:val="nil"/>
            </w:tcBorders>
            <w:shd w:val="clear" w:color="auto" w:fill="auto"/>
            <w:noWrap/>
            <w:vAlign w:val="bottom"/>
            <w:hideMark/>
          </w:tcPr>
          <w:p w14:paraId="0368CE82" w14:textId="77777777" w:rsidR="00DB0881" w:rsidRPr="00DB0881" w:rsidRDefault="00DB0881" w:rsidP="00DB0881">
            <w:pPr>
              <w:jc w:val="center"/>
              <w:rPr>
                <w:color w:val="000000"/>
              </w:rPr>
            </w:pPr>
            <w:r w:rsidRPr="00DB0881">
              <w:rPr>
                <w:color w:val="000000"/>
              </w:rPr>
              <w:t>1</w:t>
            </w:r>
          </w:p>
        </w:tc>
        <w:tc>
          <w:tcPr>
            <w:tcW w:w="1300" w:type="dxa"/>
            <w:tcBorders>
              <w:top w:val="nil"/>
              <w:left w:val="nil"/>
              <w:bottom w:val="nil"/>
              <w:right w:val="nil"/>
            </w:tcBorders>
            <w:shd w:val="clear" w:color="auto" w:fill="auto"/>
            <w:noWrap/>
            <w:vAlign w:val="bottom"/>
            <w:hideMark/>
          </w:tcPr>
          <w:p w14:paraId="66C711E3" w14:textId="77777777" w:rsidR="00DB0881" w:rsidRPr="00DB0881" w:rsidRDefault="00DB0881" w:rsidP="00DB0881">
            <w:pPr>
              <w:jc w:val="center"/>
              <w:rPr>
                <w:color w:val="000000"/>
              </w:rPr>
            </w:pPr>
            <w:r w:rsidRPr="00DB0881">
              <w:rPr>
                <w:color w:val="000000"/>
              </w:rPr>
              <w:t>4%</w:t>
            </w:r>
          </w:p>
        </w:tc>
        <w:tc>
          <w:tcPr>
            <w:tcW w:w="1300" w:type="dxa"/>
            <w:tcBorders>
              <w:top w:val="nil"/>
              <w:left w:val="nil"/>
              <w:bottom w:val="nil"/>
              <w:right w:val="nil"/>
            </w:tcBorders>
            <w:shd w:val="clear" w:color="auto" w:fill="auto"/>
            <w:noWrap/>
            <w:vAlign w:val="bottom"/>
            <w:hideMark/>
          </w:tcPr>
          <w:p w14:paraId="7E06284C" w14:textId="77777777" w:rsidR="00DB0881" w:rsidRPr="00DB0881" w:rsidRDefault="00DB0881" w:rsidP="00DB0881">
            <w:pPr>
              <w:jc w:val="center"/>
              <w:rPr>
                <w:color w:val="000000"/>
              </w:rPr>
            </w:pPr>
          </w:p>
        </w:tc>
      </w:tr>
      <w:tr w:rsidR="00DB0881" w:rsidRPr="00DB0881" w14:paraId="0221B5E2"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689016E0" w14:textId="77777777" w:rsidR="00DB0881" w:rsidRPr="00DB0881" w:rsidRDefault="00DB0881" w:rsidP="00DB0881">
            <w:pPr>
              <w:jc w:val="center"/>
              <w:rPr>
                <w:color w:val="000000"/>
              </w:rPr>
            </w:pPr>
            <w:r w:rsidRPr="00DB0881">
              <w:rPr>
                <w:color w:val="000000"/>
              </w:rPr>
              <w:t>SC1</w:t>
            </w:r>
          </w:p>
        </w:tc>
        <w:tc>
          <w:tcPr>
            <w:tcW w:w="1300" w:type="dxa"/>
            <w:tcBorders>
              <w:top w:val="nil"/>
              <w:left w:val="nil"/>
              <w:bottom w:val="nil"/>
              <w:right w:val="nil"/>
            </w:tcBorders>
            <w:shd w:val="clear" w:color="auto" w:fill="auto"/>
            <w:noWrap/>
            <w:vAlign w:val="bottom"/>
            <w:hideMark/>
          </w:tcPr>
          <w:p w14:paraId="7ACA8276" w14:textId="77777777" w:rsidR="00DB0881" w:rsidRPr="00DB0881" w:rsidRDefault="00DB0881" w:rsidP="00DB0881">
            <w:pPr>
              <w:jc w:val="center"/>
              <w:rPr>
                <w:color w:val="000000"/>
              </w:rPr>
            </w:pPr>
            <w:r w:rsidRPr="00DB0881">
              <w:rPr>
                <w:color w:val="000000"/>
              </w:rPr>
              <w:t>7</w:t>
            </w:r>
          </w:p>
        </w:tc>
        <w:tc>
          <w:tcPr>
            <w:tcW w:w="1300" w:type="dxa"/>
            <w:tcBorders>
              <w:top w:val="nil"/>
              <w:left w:val="nil"/>
              <w:bottom w:val="nil"/>
              <w:right w:val="nil"/>
            </w:tcBorders>
            <w:shd w:val="clear" w:color="auto" w:fill="auto"/>
            <w:noWrap/>
            <w:vAlign w:val="bottom"/>
            <w:hideMark/>
          </w:tcPr>
          <w:p w14:paraId="45FBE912" w14:textId="77777777" w:rsidR="00DB0881" w:rsidRPr="00DB0881" w:rsidRDefault="00DB0881" w:rsidP="00DB0881">
            <w:pPr>
              <w:jc w:val="center"/>
              <w:rPr>
                <w:color w:val="000000"/>
              </w:rPr>
            </w:pPr>
            <w:r w:rsidRPr="00DB0881">
              <w:rPr>
                <w:color w:val="000000"/>
              </w:rPr>
              <w:t>27%</w:t>
            </w:r>
          </w:p>
        </w:tc>
        <w:tc>
          <w:tcPr>
            <w:tcW w:w="1300" w:type="dxa"/>
            <w:tcBorders>
              <w:top w:val="nil"/>
              <w:left w:val="nil"/>
              <w:bottom w:val="nil"/>
              <w:right w:val="nil"/>
            </w:tcBorders>
            <w:shd w:val="clear" w:color="auto" w:fill="auto"/>
            <w:noWrap/>
            <w:vAlign w:val="bottom"/>
            <w:hideMark/>
          </w:tcPr>
          <w:p w14:paraId="6C292949" w14:textId="77777777" w:rsidR="00DB0881" w:rsidRPr="00DB0881" w:rsidRDefault="00DB0881" w:rsidP="00DB0881">
            <w:pPr>
              <w:jc w:val="center"/>
              <w:rPr>
                <w:color w:val="000000"/>
              </w:rPr>
            </w:pPr>
          </w:p>
        </w:tc>
      </w:tr>
      <w:tr w:rsidR="00DB0881" w:rsidRPr="00DB0881" w14:paraId="790C9678"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624B42D7" w14:textId="77777777" w:rsidR="00DB0881" w:rsidRPr="00DB0881" w:rsidRDefault="00DB0881" w:rsidP="00DB0881">
            <w:pPr>
              <w:jc w:val="center"/>
              <w:rPr>
                <w:color w:val="000000"/>
              </w:rPr>
            </w:pPr>
            <w:r w:rsidRPr="00DB0881">
              <w:rPr>
                <w:color w:val="000000"/>
              </w:rPr>
              <w:t>SC2</w:t>
            </w:r>
          </w:p>
        </w:tc>
        <w:tc>
          <w:tcPr>
            <w:tcW w:w="1300" w:type="dxa"/>
            <w:tcBorders>
              <w:top w:val="nil"/>
              <w:left w:val="nil"/>
              <w:bottom w:val="nil"/>
              <w:right w:val="nil"/>
            </w:tcBorders>
            <w:shd w:val="clear" w:color="auto" w:fill="auto"/>
            <w:noWrap/>
            <w:vAlign w:val="bottom"/>
            <w:hideMark/>
          </w:tcPr>
          <w:p w14:paraId="7C502498" w14:textId="77777777" w:rsidR="00DB0881" w:rsidRPr="00DB0881" w:rsidRDefault="00DB0881" w:rsidP="00DB0881">
            <w:pPr>
              <w:jc w:val="center"/>
              <w:rPr>
                <w:color w:val="000000"/>
              </w:rPr>
            </w:pPr>
            <w:r w:rsidRPr="00DB0881">
              <w:rPr>
                <w:color w:val="000000"/>
              </w:rPr>
              <w:t>2</w:t>
            </w:r>
          </w:p>
        </w:tc>
        <w:tc>
          <w:tcPr>
            <w:tcW w:w="1300" w:type="dxa"/>
            <w:tcBorders>
              <w:top w:val="nil"/>
              <w:left w:val="nil"/>
              <w:bottom w:val="nil"/>
              <w:right w:val="nil"/>
            </w:tcBorders>
            <w:shd w:val="clear" w:color="auto" w:fill="auto"/>
            <w:noWrap/>
            <w:vAlign w:val="bottom"/>
            <w:hideMark/>
          </w:tcPr>
          <w:p w14:paraId="2998E10B" w14:textId="77777777" w:rsidR="00DB0881" w:rsidRPr="00DB0881" w:rsidRDefault="00DB0881" w:rsidP="00DB0881">
            <w:pPr>
              <w:jc w:val="center"/>
              <w:rPr>
                <w:color w:val="000000"/>
              </w:rPr>
            </w:pPr>
            <w:r w:rsidRPr="00DB0881">
              <w:rPr>
                <w:color w:val="000000"/>
              </w:rPr>
              <w:t>8%</w:t>
            </w:r>
          </w:p>
        </w:tc>
        <w:tc>
          <w:tcPr>
            <w:tcW w:w="1300" w:type="dxa"/>
            <w:tcBorders>
              <w:top w:val="nil"/>
              <w:left w:val="nil"/>
              <w:bottom w:val="nil"/>
              <w:right w:val="nil"/>
            </w:tcBorders>
            <w:shd w:val="clear" w:color="auto" w:fill="auto"/>
            <w:noWrap/>
            <w:vAlign w:val="bottom"/>
            <w:hideMark/>
          </w:tcPr>
          <w:p w14:paraId="68FE2634" w14:textId="77777777" w:rsidR="00DB0881" w:rsidRPr="00DB0881" w:rsidRDefault="00DB0881" w:rsidP="00DB0881">
            <w:pPr>
              <w:jc w:val="center"/>
              <w:rPr>
                <w:color w:val="000000"/>
              </w:rPr>
            </w:pPr>
          </w:p>
        </w:tc>
      </w:tr>
      <w:tr w:rsidR="00DB0881" w:rsidRPr="00DB0881" w14:paraId="605AE497"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72F563EA" w14:textId="77777777" w:rsidR="00DB0881" w:rsidRPr="00DB0881" w:rsidRDefault="00DB0881" w:rsidP="00DB0881">
            <w:pPr>
              <w:jc w:val="center"/>
              <w:rPr>
                <w:color w:val="000000"/>
              </w:rPr>
            </w:pPr>
            <w:r w:rsidRPr="00DB0881">
              <w:rPr>
                <w:color w:val="000000"/>
              </w:rPr>
              <w:t>SS1</w:t>
            </w:r>
          </w:p>
        </w:tc>
        <w:tc>
          <w:tcPr>
            <w:tcW w:w="1300" w:type="dxa"/>
            <w:tcBorders>
              <w:top w:val="nil"/>
              <w:left w:val="nil"/>
              <w:bottom w:val="nil"/>
              <w:right w:val="nil"/>
            </w:tcBorders>
            <w:shd w:val="clear" w:color="auto" w:fill="auto"/>
            <w:noWrap/>
            <w:vAlign w:val="bottom"/>
            <w:hideMark/>
          </w:tcPr>
          <w:p w14:paraId="4B06FE9E" w14:textId="77777777" w:rsidR="00DB0881" w:rsidRPr="00DB0881" w:rsidRDefault="00DB0881" w:rsidP="00DB0881">
            <w:pPr>
              <w:jc w:val="center"/>
              <w:rPr>
                <w:color w:val="000000"/>
              </w:rPr>
            </w:pPr>
            <w:r w:rsidRPr="00DB0881">
              <w:rPr>
                <w:color w:val="000000"/>
              </w:rPr>
              <w:t>1</w:t>
            </w:r>
          </w:p>
        </w:tc>
        <w:tc>
          <w:tcPr>
            <w:tcW w:w="1300" w:type="dxa"/>
            <w:tcBorders>
              <w:top w:val="nil"/>
              <w:left w:val="nil"/>
              <w:bottom w:val="nil"/>
              <w:right w:val="nil"/>
            </w:tcBorders>
            <w:shd w:val="clear" w:color="auto" w:fill="auto"/>
            <w:noWrap/>
            <w:vAlign w:val="bottom"/>
            <w:hideMark/>
          </w:tcPr>
          <w:p w14:paraId="6662E1EA" w14:textId="77777777" w:rsidR="00DB0881" w:rsidRPr="00DB0881" w:rsidRDefault="00DB0881" w:rsidP="00DB0881">
            <w:pPr>
              <w:jc w:val="center"/>
              <w:rPr>
                <w:color w:val="000000"/>
              </w:rPr>
            </w:pPr>
            <w:r w:rsidRPr="00DB0881">
              <w:rPr>
                <w:color w:val="000000"/>
              </w:rPr>
              <w:t>4%</w:t>
            </w:r>
          </w:p>
        </w:tc>
        <w:tc>
          <w:tcPr>
            <w:tcW w:w="1300" w:type="dxa"/>
            <w:tcBorders>
              <w:top w:val="nil"/>
              <w:left w:val="nil"/>
              <w:bottom w:val="nil"/>
              <w:right w:val="nil"/>
            </w:tcBorders>
            <w:shd w:val="clear" w:color="auto" w:fill="auto"/>
            <w:noWrap/>
            <w:vAlign w:val="bottom"/>
            <w:hideMark/>
          </w:tcPr>
          <w:p w14:paraId="7A81CB23" w14:textId="77777777" w:rsidR="00DB0881" w:rsidRPr="00DB0881" w:rsidRDefault="00DB0881" w:rsidP="00DB0881">
            <w:pPr>
              <w:jc w:val="center"/>
              <w:rPr>
                <w:color w:val="000000"/>
              </w:rPr>
            </w:pPr>
          </w:p>
        </w:tc>
      </w:tr>
      <w:tr w:rsidR="00DB0881" w:rsidRPr="00DB0881" w14:paraId="14681C8F"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1A005DD5" w14:textId="77777777" w:rsidR="00DB0881" w:rsidRPr="00DB0881" w:rsidRDefault="00DB0881" w:rsidP="00DB0881">
            <w:pPr>
              <w:jc w:val="center"/>
              <w:rPr>
                <w:color w:val="000000"/>
              </w:rPr>
            </w:pPr>
            <w:r w:rsidRPr="00DB0881">
              <w:rPr>
                <w:color w:val="000000"/>
              </w:rPr>
              <w:t>SS2</w:t>
            </w:r>
          </w:p>
        </w:tc>
        <w:tc>
          <w:tcPr>
            <w:tcW w:w="1300" w:type="dxa"/>
            <w:tcBorders>
              <w:top w:val="nil"/>
              <w:left w:val="nil"/>
              <w:bottom w:val="nil"/>
              <w:right w:val="nil"/>
            </w:tcBorders>
            <w:shd w:val="clear" w:color="auto" w:fill="auto"/>
            <w:noWrap/>
            <w:vAlign w:val="bottom"/>
            <w:hideMark/>
          </w:tcPr>
          <w:p w14:paraId="1B1C7A37" w14:textId="77777777" w:rsidR="00DB0881" w:rsidRPr="00DB0881" w:rsidRDefault="00DB0881" w:rsidP="00DB0881">
            <w:pPr>
              <w:jc w:val="center"/>
              <w:rPr>
                <w:color w:val="000000"/>
              </w:rPr>
            </w:pPr>
            <w:r w:rsidRPr="00DB0881">
              <w:rPr>
                <w:color w:val="000000"/>
              </w:rPr>
              <w:t>2</w:t>
            </w:r>
          </w:p>
        </w:tc>
        <w:tc>
          <w:tcPr>
            <w:tcW w:w="1300" w:type="dxa"/>
            <w:tcBorders>
              <w:top w:val="nil"/>
              <w:left w:val="nil"/>
              <w:bottom w:val="nil"/>
              <w:right w:val="nil"/>
            </w:tcBorders>
            <w:shd w:val="clear" w:color="auto" w:fill="auto"/>
            <w:noWrap/>
            <w:vAlign w:val="bottom"/>
            <w:hideMark/>
          </w:tcPr>
          <w:p w14:paraId="2E894E8C" w14:textId="77777777" w:rsidR="00DB0881" w:rsidRPr="00DB0881" w:rsidRDefault="00DB0881" w:rsidP="00DB0881">
            <w:pPr>
              <w:jc w:val="center"/>
              <w:rPr>
                <w:color w:val="000000"/>
              </w:rPr>
            </w:pPr>
            <w:r w:rsidRPr="00DB0881">
              <w:rPr>
                <w:color w:val="000000"/>
              </w:rPr>
              <w:t>8%</w:t>
            </w:r>
          </w:p>
        </w:tc>
        <w:tc>
          <w:tcPr>
            <w:tcW w:w="1300" w:type="dxa"/>
            <w:tcBorders>
              <w:top w:val="nil"/>
              <w:left w:val="nil"/>
              <w:bottom w:val="nil"/>
              <w:right w:val="nil"/>
            </w:tcBorders>
            <w:shd w:val="clear" w:color="auto" w:fill="auto"/>
            <w:noWrap/>
            <w:vAlign w:val="bottom"/>
            <w:hideMark/>
          </w:tcPr>
          <w:p w14:paraId="64971E09" w14:textId="77777777" w:rsidR="00DB0881" w:rsidRPr="00DB0881" w:rsidRDefault="00DB0881" w:rsidP="00DB0881">
            <w:pPr>
              <w:jc w:val="center"/>
              <w:rPr>
                <w:color w:val="000000"/>
              </w:rPr>
            </w:pPr>
          </w:p>
        </w:tc>
      </w:tr>
      <w:tr w:rsidR="00DB0881" w:rsidRPr="00DB0881" w14:paraId="51DA3383"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791C52E4" w14:textId="77777777" w:rsidR="00DB0881" w:rsidRPr="00DB0881" w:rsidRDefault="00DB0881" w:rsidP="00DB0881">
            <w:pPr>
              <w:jc w:val="center"/>
              <w:rPr>
                <w:color w:val="000000"/>
              </w:rPr>
            </w:pPr>
            <w:r w:rsidRPr="00DB0881">
              <w:rPr>
                <w:color w:val="000000"/>
              </w:rPr>
              <w:t>SP1</w:t>
            </w:r>
          </w:p>
        </w:tc>
        <w:tc>
          <w:tcPr>
            <w:tcW w:w="1300" w:type="dxa"/>
            <w:tcBorders>
              <w:top w:val="nil"/>
              <w:left w:val="nil"/>
              <w:bottom w:val="nil"/>
              <w:right w:val="nil"/>
            </w:tcBorders>
            <w:shd w:val="clear" w:color="auto" w:fill="auto"/>
            <w:noWrap/>
            <w:vAlign w:val="bottom"/>
            <w:hideMark/>
          </w:tcPr>
          <w:p w14:paraId="4EA4F6D4" w14:textId="77777777" w:rsidR="00DB0881" w:rsidRPr="00DB0881" w:rsidRDefault="00DB0881" w:rsidP="00DB0881">
            <w:pPr>
              <w:jc w:val="center"/>
              <w:rPr>
                <w:color w:val="000000"/>
              </w:rPr>
            </w:pPr>
            <w:r w:rsidRPr="00DB0881">
              <w:rPr>
                <w:color w:val="000000"/>
              </w:rPr>
              <w:t>1</w:t>
            </w:r>
          </w:p>
        </w:tc>
        <w:tc>
          <w:tcPr>
            <w:tcW w:w="1300" w:type="dxa"/>
            <w:tcBorders>
              <w:top w:val="nil"/>
              <w:left w:val="nil"/>
              <w:bottom w:val="nil"/>
              <w:right w:val="nil"/>
            </w:tcBorders>
            <w:shd w:val="clear" w:color="auto" w:fill="auto"/>
            <w:noWrap/>
            <w:vAlign w:val="bottom"/>
            <w:hideMark/>
          </w:tcPr>
          <w:p w14:paraId="299E028D" w14:textId="77777777" w:rsidR="00DB0881" w:rsidRPr="00DB0881" w:rsidRDefault="00DB0881" w:rsidP="00DB0881">
            <w:pPr>
              <w:jc w:val="center"/>
              <w:rPr>
                <w:color w:val="000000"/>
              </w:rPr>
            </w:pPr>
            <w:r w:rsidRPr="00DB0881">
              <w:rPr>
                <w:color w:val="000000"/>
              </w:rPr>
              <w:t>4%</w:t>
            </w:r>
          </w:p>
        </w:tc>
        <w:tc>
          <w:tcPr>
            <w:tcW w:w="1300" w:type="dxa"/>
            <w:tcBorders>
              <w:top w:val="nil"/>
              <w:left w:val="nil"/>
              <w:bottom w:val="nil"/>
              <w:right w:val="nil"/>
            </w:tcBorders>
            <w:shd w:val="clear" w:color="auto" w:fill="auto"/>
            <w:noWrap/>
            <w:vAlign w:val="bottom"/>
            <w:hideMark/>
          </w:tcPr>
          <w:p w14:paraId="2DD4A567" w14:textId="77777777" w:rsidR="00DB0881" w:rsidRPr="00DB0881" w:rsidRDefault="00DB0881" w:rsidP="00DB0881">
            <w:pPr>
              <w:jc w:val="center"/>
              <w:rPr>
                <w:color w:val="000000"/>
              </w:rPr>
            </w:pPr>
          </w:p>
        </w:tc>
      </w:tr>
      <w:tr w:rsidR="00DB0881" w:rsidRPr="00DB0881" w14:paraId="4E14D687"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3AF7134A" w14:textId="77777777" w:rsidR="00DB0881" w:rsidRPr="00DB0881" w:rsidRDefault="00DB0881" w:rsidP="00DB0881">
            <w:pPr>
              <w:jc w:val="center"/>
              <w:rPr>
                <w:color w:val="000000"/>
              </w:rPr>
            </w:pPr>
            <w:r w:rsidRPr="00DB0881">
              <w:rPr>
                <w:color w:val="000000"/>
              </w:rPr>
              <w:t>SP2</w:t>
            </w:r>
          </w:p>
        </w:tc>
        <w:tc>
          <w:tcPr>
            <w:tcW w:w="1300" w:type="dxa"/>
            <w:tcBorders>
              <w:top w:val="nil"/>
              <w:left w:val="nil"/>
              <w:bottom w:val="nil"/>
              <w:right w:val="nil"/>
            </w:tcBorders>
            <w:shd w:val="clear" w:color="auto" w:fill="auto"/>
            <w:noWrap/>
            <w:vAlign w:val="bottom"/>
            <w:hideMark/>
          </w:tcPr>
          <w:p w14:paraId="33ABCA89" w14:textId="77777777" w:rsidR="00DB0881" w:rsidRPr="00DB0881" w:rsidRDefault="00DB0881" w:rsidP="00DB0881">
            <w:pPr>
              <w:jc w:val="center"/>
              <w:rPr>
                <w:color w:val="000000"/>
              </w:rPr>
            </w:pPr>
            <w:r w:rsidRPr="00DB0881">
              <w:rPr>
                <w:color w:val="000000"/>
              </w:rPr>
              <w:t>4</w:t>
            </w:r>
          </w:p>
        </w:tc>
        <w:tc>
          <w:tcPr>
            <w:tcW w:w="1300" w:type="dxa"/>
            <w:tcBorders>
              <w:top w:val="nil"/>
              <w:left w:val="nil"/>
              <w:bottom w:val="nil"/>
              <w:right w:val="nil"/>
            </w:tcBorders>
            <w:shd w:val="clear" w:color="auto" w:fill="auto"/>
            <w:noWrap/>
            <w:vAlign w:val="bottom"/>
            <w:hideMark/>
          </w:tcPr>
          <w:p w14:paraId="6085BCA3" w14:textId="77777777" w:rsidR="00DB0881" w:rsidRPr="00DB0881" w:rsidRDefault="00DB0881" w:rsidP="00DB0881">
            <w:pPr>
              <w:jc w:val="center"/>
              <w:rPr>
                <w:color w:val="000000"/>
              </w:rPr>
            </w:pPr>
            <w:r w:rsidRPr="00DB0881">
              <w:rPr>
                <w:color w:val="000000"/>
              </w:rPr>
              <w:t>15%</w:t>
            </w:r>
          </w:p>
        </w:tc>
        <w:tc>
          <w:tcPr>
            <w:tcW w:w="1300" w:type="dxa"/>
            <w:tcBorders>
              <w:top w:val="nil"/>
              <w:left w:val="nil"/>
              <w:bottom w:val="nil"/>
              <w:right w:val="nil"/>
            </w:tcBorders>
            <w:shd w:val="clear" w:color="auto" w:fill="auto"/>
            <w:noWrap/>
            <w:vAlign w:val="bottom"/>
            <w:hideMark/>
          </w:tcPr>
          <w:p w14:paraId="05A2B560" w14:textId="77777777" w:rsidR="00DB0881" w:rsidRPr="00DB0881" w:rsidRDefault="00DB0881" w:rsidP="00DB0881">
            <w:pPr>
              <w:jc w:val="center"/>
              <w:rPr>
                <w:color w:val="000000"/>
              </w:rPr>
            </w:pPr>
          </w:p>
        </w:tc>
      </w:tr>
      <w:tr w:rsidR="00DB0881" w:rsidRPr="00DB0881" w14:paraId="11948B5B"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1076CACB" w14:textId="77777777" w:rsidR="00DB0881" w:rsidRPr="00DB0881" w:rsidRDefault="00DB0881" w:rsidP="00DB0881">
            <w:pPr>
              <w:jc w:val="center"/>
              <w:rPr>
                <w:color w:val="000000"/>
              </w:rPr>
            </w:pPr>
            <w:r w:rsidRPr="00DB0881">
              <w:rPr>
                <w:color w:val="000000"/>
              </w:rPr>
              <w:t>EL1</w:t>
            </w:r>
          </w:p>
        </w:tc>
        <w:tc>
          <w:tcPr>
            <w:tcW w:w="1300" w:type="dxa"/>
            <w:tcBorders>
              <w:top w:val="nil"/>
              <w:left w:val="nil"/>
              <w:bottom w:val="nil"/>
              <w:right w:val="nil"/>
            </w:tcBorders>
            <w:shd w:val="clear" w:color="auto" w:fill="auto"/>
            <w:noWrap/>
            <w:vAlign w:val="bottom"/>
            <w:hideMark/>
          </w:tcPr>
          <w:p w14:paraId="384E87BE" w14:textId="77777777" w:rsidR="00DB0881" w:rsidRPr="00DB0881" w:rsidRDefault="00DB0881" w:rsidP="00DB0881">
            <w:pPr>
              <w:jc w:val="center"/>
              <w:rPr>
                <w:color w:val="000000"/>
              </w:rPr>
            </w:pPr>
            <w:r w:rsidRPr="00DB0881">
              <w:rPr>
                <w:color w:val="000000"/>
              </w:rPr>
              <w:t>3</w:t>
            </w:r>
          </w:p>
        </w:tc>
        <w:tc>
          <w:tcPr>
            <w:tcW w:w="1300" w:type="dxa"/>
            <w:tcBorders>
              <w:top w:val="nil"/>
              <w:left w:val="nil"/>
              <w:bottom w:val="nil"/>
              <w:right w:val="nil"/>
            </w:tcBorders>
            <w:shd w:val="clear" w:color="auto" w:fill="auto"/>
            <w:noWrap/>
            <w:vAlign w:val="bottom"/>
            <w:hideMark/>
          </w:tcPr>
          <w:p w14:paraId="37BA4E21" w14:textId="77777777" w:rsidR="00DB0881" w:rsidRPr="00DB0881" w:rsidRDefault="00DB0881" w:rsidP="00DB0881">
            <w:pPr>
              <w:jc w:val="center"/>
              <w:rPr>
                <w:color w:val="000000"/>
              </w:rPr>
            </w:pPr>
            <w:r w:rsidRPr="00DB0881">
              <w:rPr>
                <w:color w:val="000000"/>
              </w:rPr>
              <w:t>12%</w:t>
            </w:r>
          </w:p>
        </w:tc>
        <w:tc>
          <w:tcPr>
            <w:tcW w:w="1300" w:type="dxa"/>
            <w:tcBorders>
              <w:top w:val="nil"/>
              <w:left w:val="nil"/>
              <w:bottom w:val="nil"/>
              <w:right w:val="nil"/>
            </w:tcBorders>
            <w:shd w:val="clear" w:color="auto" w:fill="auto"/>
            <w:noWrap/>
            <w:vAlign w:val="bottom"/>
            <w:hideMark/>
          </w:tcPr>
          <w:p w14:paraId="0154141F" w14:textId="77777777" w:rsidR="00DB0881" w:rsidRPr="00DB0881" w:rsidRDefault="00DB0881" w:rsidP="00DB0881">
            <w:pPr>
              <w:jc w:val="center"/>
              <w:rPr>
                <w:color w:val="000000"/>
              </w:rPr>
            </w:pPr>
          </w:p>
        </w:tc>
      </w:tr>
      <w:tr w:rsidR="00DB0881" w:rsidRPr="00DB0881" w14:paraId="6A1750D8"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0AB2EE57" w14:textId="77777777" w:rsidR="00DB0881" w:rsidRPr="00DB0881" w:rsidRDefault="00DB0881" w:rsidP="00DB0881">
            <w:pPr>
              <w:jc w:val="center"/>
              <w:rPr>
                <w:color w:val="000000"/>
              </w:rPr>
            </w:pPr>
            <w:r w:rsidRPr="00DB0881">
              <w:rPr>
                <w:color w:val="000000"/>
              </w:rPr>
              <w:t>EN1</w:t>
            </w:r>
          </w:p>
        </w:tc>
        <w:tc>
          <w:tcPr>
            <w:tcW w:w="1300" w:type="dxa"/>
            <w:tcBorders>
              <w:top w:val="nil"/>
              <w:left w:val="nil"/>
              <w:bottom w:val="nil"/>
              <w:right w:val="nil"/>
            </w:tcBorders>
            <w:shd w:val="clear" w:color="auto" w:fill="auto"/>
            <w:noWrap/>
            <w:vAlign w:val="bottom"/>
            <w:hideMark/>
          </w:tcPr>
          <w:p w14:paraId="0D6E3B24" w14:textId="77777777" w:rsidR="00DB0881" w:rsidRPr="00DB0881" w:rsidRDefault="00DB0881" w:rsidP="00DB0881">
            <w:pPr>
              <w:jc w:val="center"/>
              <w:rPr>
                <w:color w:val="000000"/>
              </w:rPr>
            </w:pPr>
            <w:r w:rsidRPr="00DB0881">
              <w:rPr>
                <w:color w:val="000000"/>
              </w:rPr>
              <w:t>1</w:t>
            </w:r>
          </w:p>
        </w:tc>
        <w:tc>
          <w:tcPr>
            <w:tcW w:w="1300" w:type="dxa"/>
            <w:tcBorders>
              <w:top w:val="nil"/>
              <w:left w:val="nil"/>
              <w:bottom w:val="nil"/>
              <w:right w:val="nil"/>
            </w:tcBorders>
            <w:shd w:val="clear" w:color="auto" w:fill="auto"/>
            <w:noWrap/>
            <w:vAlign w:val="bottom"/>
            <w:hideMark/>
          </w:tcPr>
          <w:p w14:paraId="58DF8066" w14:textId="77777777" w:rsidR="00DB0881" w:rsidRPr="00DB0881" w:rsidRDefault="00DB0881" w:rsidP="00DB0881">
            <w:pPr>
              <w:jc w:val="center"/>
              <w:rPr>
                <w:color w:val="000000"/>
              </w:rPr>
            </w:pPr>
            <w:r w:rsidRPr="00DB0881">
              <w:rPr>
                <w:color w:val="000000"/>
              </w:rPr>
              <w:t>4%</w:t>
            </w:r>
          </w:p>
        </w:tc>
        <w:tc>
          <w:tcPr>
            <w:tcW w:w="1300" w:type="dxa"/>
            <w:tcBorders>
              <w:top w:val="nil"/>
              <w:left w:val="nil"/>
              <w:bottom w:val="nil"/>
              <w:right w:val="nil"/>
            </w:tcBorders>
            <w:shd w:val="clear" w:color="auto" w:fill="auto"/>
            <w:noWrap/>
            <w:vAlign w:val="bottom"/>
            <w:hideMark/>
          </w:tcPr>
          <w:p w14:paraId="114DA09D" w14:textId="77777777" w:rsidR="00DB0881" w:rsidRPr="00DB0881" w:rsidRDefault="00DB0881" w:rsidP="00DB0881">
            <w:pPr>
              <w:jc w:val="center"/>
              <w:rPr>
                <w:color w:val="000000"/>
              </w:rPr>
            </w:pPr>
          </w:p>
        </w:tc>
      </w:tr>
      <w:tr w:rsidR="00DB0881" w:rsidRPr="00DB0881" w14:paraId="07F53D5B"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1B8555F3" w14:textId="77777777" w:rsidR="00DB0881" w:rsidRPr="00DB0881" w:rsidRDefault="00DB0881" w:rsidP="00DB0881">
            <w:pPr>
              <w:jc w:val="center"/>
              <w:rPr>
                <w:color w:val="000000"/>
              </w:rPr>
            </w:pPr>
            <w:r w:rsidRPr="00DB0881">
              <w:rPr>
                <w:color w:val="000000"/>
              </w:rPr>
              <w:t>EN2</w:t>
            </w:r>
          </w:p>
        </w:tc>
        <w:tc>
          <w:tcPr>
            <w:tcW w:w="1300" w:type="dxa"/>
            <w:tcBorders>
              <w:top w:val="nil"/>
              <w:left w:val="nil"/>
              <w:bottom w:val="nil"/>
              <w:right w:val="nil"/>
            </w:tcBorders>
            <w:shd w:val="clear" w:color="auto" w:fill="auto"/>
            <w:noWrap/>
            <w:vAlign w:val="bottom"/>
            <w:hideMark/>
          </w:tcPr>
          <w:p w14:paraId="653EF8D5" w14:textId="77777777" w:rsidR="00DB0881" w:rsidRPr="00DB0881" w:rsidRDefault="00DB0881" w:rsidP="00DB0881">
            <w:pPr>
              <w:jc w:val="center"/>
              <w:rPr>
                <w:color w:val="000000"/>
              </w:rPr>
            </w:pPr>
            <w:r w:rsidRPr="00DB0881">
              <w:rPr>
                <w:color w:val="000000"/>
              </w:rPr>
              <w:t>0</w:t>
            </w:r>
          </w:p>
        </w:tc>
        <w:tc>
          <w:tcPr>
            <w:tcW w:w="1300" w:type="dxa"/>
            <w:tcBorders>
              <w:top w:val="nil"/>
              <w:left w:val="nil"/>
              <w:bottom w:val="nil"/>
              <w:right w:val="nil"/>
            </w:tcBorders>
            <w:shd w:val="clear" w:color="auto" w:fill="auto"/>
            <w:noWrap/>
            <w:vAlign w:val="bottom"/>
            <w:hideMark/>
          </w:tcPr>
          <w:p w14:paraId="3BDCEE01" w14:textId="77777777" w:rsidR="00DB0881" w:rsidRPr="00DB0881" w:rsidRDefault="00DB0881" w:rsidP="00DB0881">
            <w:pPr>
              <w:jc w:val="center"/>
              <w:rPr>
                <w:color w:val="000000"/>
              </w:rPr>
            </w:pPr>
            <w:r w:rsidRPr="00DB0881">
              <w:rPr>
                <w:color w:val="000000"/>
              </w:rPr>
              <w:t>0%</w:t>
            </w:r>
          </w:p>
        </w:tc>
        <w:tc>
          <w:tcPr>
            <w:tcW w:w="1300" w:type="dxa"/>
            <w:tcBorders>
              <w:top w:val="nil"/>
              <w:left w:val="nil"/>
              <w:bottom w:val="nil"/>
              <w:right w:val="nil"/>
            </w:tcBorders>
            <w:shd w:val="clear" w:color="auto" w:fill="auto"/>
            <w:noWrap/>
            <w:vAlign w:val="bottom"/>
            <w:hideMark/>
          </w:tcPr>
          <w:p w14:paraId="25A3620C" w14:textId="77777777" w:rsidR="00DB0881" w:rsidRPr="00DB0881" w:rsidRDefault="00DB0881" w:rsidP="00DB0881">
            <w:pPr>
              <w:jc w:val="center"/>
              <w:rPr>
                <w:color w:val="000000"/>
              </w:rPr>
            </w:pPr>
          </w:p>
        </w:tc>
      </w:tr>
      <w:tr w:rsidR="00DB0881" w:rsidRPr="00DB0881" w14:paraId="2D09E9C7"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663F7B1D" w14:textId="77777777" w:rsidR="00DB0881" w:rsidRPr="00DB0881" w:rsidRDefault="00DB0881" w:rsidP="00DB0881">
            <w:pPr>
              <w:jc w:val="center"/>
              <w:rPr>
                <w:color w:val="000000"/>
              </w:rPr>
            </w:pPr>
            <w:r w:rsidRPr="00DB0881">
              <w:rPr>
                <w:color w:val="000000"/>
              </w:rPr>
              <w:t>EN3</w:t>
            </w:r>
          </w:p>
        </w:tc>
        <w:tc>
          <w:tcPr>
            <w:tcW w:w="1300" w:type="dxa"/>
            <w:tcBorders>
              <w:top w:val="nil"/>
              <w:left w:val="nil"/>
              <w:bottom w:val="nil"/>
              <w:right w:val="nil"/>
            </w:tcBorders>
            <w:shd w:val="clear" w:color="auto" w:fill="auto"/>
            <w:noWrap/>
            <w:vAlign w:val="bottom"/>
            <w:hideMark/>
          </w:tcPr>
          <w:p w14:paraId="2C62E413" w14:textId="77777777" w:rsidR="00DB0881" w:rsidRPr="00DB0881" w:rsidRDefault="00DB0881" w:rsidP="00DB0881">
            <w:pPr>
              <w:jc w:val="center"/>
              <w:rPr>
                <w:color w:val="000000"/>
              </w:rPr>
            </w:pPr>
            <w:r w:rsidRPr="00DB0881">
              <w:rPr>
                <w:color w:val="000000"/>
              </w:rPr>
              <w:t>2</w:t>
            </w:r>
          </w:p>
        </w:tc>
        <w:tc>
          <w:tcPr>
            <w:tcW w:w="1300" w:type="dxa"/>
            <w:tcBorders>
              <w:top w:val="nil"/>
              <w:left w:val="nil"/>
              <w:bottom w:val="nil"/>
              <w:right w:val="nil"/>
            </w:tcBorders>
            <w:shd w:val="clear" w:color="auto" w:fill="auto"/>
            <w:noWrap/>
            <w:vAlign w:val="bottom"/>
            <w:hideMark/>
          </w:tcPr>
          <w:p w14:paraId="68D46CE4" w14:textId="77777777" w:rsidR="00DB0881" w:rsidRPr="00DB0881" w:rsidRDefault="00DB0881" w:rsidP="00DB0881">
            <w:pPr>
              <w:jc w:val="center"/>
              <w:rPr>
                <w:color w:val="000000"/>
              </w:rPr>
            </w:pPr>
            <w:r w:rsidRPr="00DB0881">
              <w:rPr>
                <w:color w:val="000000"/>
              </w:rPr>
              <w:t>8%</w:t>
            </w:r>
          </w:p>
        </w:tc>
        <w:tc>
          <w:tcPr>
            <w:tcW w:w="1300" w:type="dxa"/>
            <w:tcBorders>
              <w:top w:val="nil"/>
              <w:left w:val="nil"/>
              <w:bottom w:val="nil"/>
              <w:right w:val="nil"/>
            </w:tcBorders>
            <w:shd w:val="clear" w:color="auto" w:fill="auto"/>
            <w:noWrap/>
            <w:vAlign w:val="bottom"/>
            <w:hideMark/>
          </w:tcPr>
          <w:p w14:paraId="38624550" w14:textId="77777777" w:rsidR="00DB0881" w:rsidRPr="00DB0881" w:rsidRDefault="00DB0881" w:rsidP="00DB0881">
            <w:pPr>
              <w:jc w:val="center"/>
              <w:rPr>
                <w:color w:val="000000"/>
              </w:rPr>
            </w:pPr>
          </w:p>
        </w:tc>
      </w:tr>
      <w:tr w:rsidR="00DB0881" w:rsidRPr="00DB0881" w14:paraId="2DD3D286" w14:textId="77777777" w:rsidTr="00DB0881">
        <w:trPr>
          <w:trHeight w:val="320"/>
          <w:jc w:val="center"/>
        </w:trPr>
        <w:tc>
          <w:tcPr>
            <w:tcW w:w="1300" w:type="dxa"/>
            <w:tcBorders>
              <w:top w:val="nil"/>
              <w:left w:val="nil"/>
              <w:bottom w:val="nil"/>
              <w:right w:val="nil"/>
            </w:tcBorders>
            <w:shd w:val="clear" w:color="auto" w:fill="auto"/>
            <w:noWrap/>
            <w:vAlign w:val="bottom"/>
            <w:hideMark/>
          </w:tcPr>
          <w:p w14:paraId="705A375B" w14:textId="77777777" w:rsidR="00DB0881" w:rsidRPr="00DB0881" w:rsidRDefault="00DB0881" w:rsidP="00DB0881">
            <w:pPr>
              <w:jc w:val="center"/>
              <w:rPr>
                <w:color w:val="000000"/>
              </w:rPr>
            </w:pPr>
            <w:r w:rsidRPr="00DB0881">
              <w:rPr>
                <w:color w:val="000000"/>
              </w:rPr>
              <w:t>EN4</w:t>
            </w:r>
          </w:p>
        </w:tc>
        <w:tc>
          <w:tcPr>
            <w:tcW w:w="1300" w:type="dxa"/>
            <w:tcBorders>
              <w:top w:val="nil"/>
              <w:left w:val="nil"/>
              <w:bottom w:val="nil"/>
              <w:right w:val="nil"/>
            </w:tcBorders>
            <w:shd w:val="clear" w:color="auto" w:fill="auto"/>
            <w:noWrap/>
            <w:vAlign w:val="bottom"/>
            <w:hideMark/>
          </w:tcPr>
          <w:p w14:paraId="500A8383" w14:textId="77777777" w:rsidR="00DB0881" w:rsidRPr="00DB0881" w:rsidRDefault="00DB0881" w:rsidP="00DB0881">
            <w:pPr>
              <w:jc w:val="center"/>
              <w:rPr>
                <w:color w:val="000000"/>
              </w:rPr>
            </w:pPr>
            <w:r w:rsidRPr="00DB0881">
              <w:rPr>
                <w:color w:val="000000"/>
              </w:rPr>
              <w:t>0</w:t>
            </w:r>
          </w:p>
        </w:tc>
        <w:tc>
          <w:tcPr>
            <w:tcW w:w="1300" w:type="dxa"/>
            <w:tcBorders>
              <w:top w:val="nil"/>
              <w:left w:val="nil"/>
              <w:bottom w:val="nil"/>
              <w:right w:val="nil"/>
            </w:tcBorders>
            <w:shd w:val="clear" w:color="auto" w:fill="auto"/>
            <w:noWrap/>
            <w:vAlign w:val="bottom"/>
            <w:hideMark/>
          </w:tcPr>
          <w:p w14:paraId="3E64102E" w14:textId="77777777" w:rsidR="00DB0881" w:rsidRPr="00DB0881" w:rsidRDefault="00DB0881" w:rsidP="00DB0881">
            <w:pPr>
              <w:jc w:val="center"/>
              <w:rPr>
                <w:color w:val="000000"/>
              </w:rPr>
            </w:pPr>
            <w:r w:rsidRPr="00DB0881">
              <w:rPr>
                <w:color w:val="000000"/>
              </w:rPr>
              <w:t>0%</w:t>
            </w:r>
          </w:p>
        </w:tc>
        <w:tc>
          <w:tcPr>
            <w:tcW w:w="1300" w:type="dxa"/>
            <w:tcBorders>
              <w:top w:val="nil"/>
              <w:left w:val="nil"/>
              <w:bottom w:val="nil"/>
              <w:right w:val="nil"/>
            </w:tcBorders>
            <w:shd w:val="clear" w:color="auto" w:fill="auto"/>
            <w:noWrap/>
            <w:vAlign w:val="bottom"/>
            <w:hideMark/>
          </w:tcPr>
          <w:p w14:paraId="1FCD9B84" w14:textId="77777777" w:rsidR="00DB0881" w:rsidRPr="00DB0881" w:rsidRDefault="00DB0881" w:rsidP="00DB0881">
            <w:pPr>
              <w:jc w:val="center"/>
              <w:rPr>
                <w:color w:val="000000"/>
              </w:rPr>
            </w:pPr>
          </w:p>
        </w:tc>
      </w:tr>
    </w:tbl>
    <w:p w14:paraId="57CE2488" w14:textId="77777777" w:rsidR="00DB0881" w:rsidRPr="009D5A33" w:rsidRDefault="00DB0881" w:rsidP="009D5A33">
      <w:pPr>
        <w:spacing w:line="480" w:lineRule="auto"/>
        <w:rPr>
          <w:i/>
          <w:iCs/>
        </w:rPr>
      </w:pPr>
    </w:p>
    <w:p w14:paraId="0647D039" w14:textId="78AA5602" w:rsidR="00577636" w:rsidRDefault="00577636" w:rsidP="00577636">
      <w:pPr>
        <w:spacing w:line="480" w:lineRule="auto"/>
      </w:pPr>
      <w:r>
        <w:t xml:space="preserve"> </w:t>
      </w:r>
      <w:r>
        <w:tab/>
      </w:r>
      <w:r w:rsidR="003A0344">
        <w:t xml:space="preserve">EN1 states very clearly: “Grades are a way to communicate with parents and students their progress in my class.” </w:t>
      </w:r>
      <w:r w:rsidR="008313D5">
        <w:t xml:space="preserve">And SS1 </w:t>
      </w:r>
      <w:r>
        <w:t>expressed that grades are a strong way to help students measure their own success:</w:t>
      </w:r>
    </w:p>
    <w:p w14:paraId="16AD86CF" w14:textId="77777777" w:rsidR="002A5835" w:rsidRDefault="00577636" w:rsidP="002A5835">
      <w:pPr>
        <w:spacing w:line="480" w:lineRule="auto"/>
        <w:ind w:left="720"/>
      </w:pPr>
      <w:r>
        <w:t>I also know it’s important to give kids a measuring stick so they can see where they’re at, it’s just tracking data in one way and it’s great for students to look and see what they’re good at or might like and what they’re not good at. (SS1)</w:t>
      </w:r>
      <w:r>
        <w:br/>
      </w:r>
      <w:r w:rsidR="003A0344">
        <w:t>There was also some discussion and consideration into not only communicating</w:t>
      </w:r>
      <w:r w:rsidR="002A5835">
        <w:t xml:space="preserve"> </w:t>
      </w:r>
    </w:p>
    <w:p w14:paraId="0C7F89C6" w14:textId="5F74960E" w:rsidR="0041090A" w:rsidRDefault="003A0344" w:rsidP="002A5835">
      <w:pPr>
        <w:spacing w:line="480" w:lineRule="auto"/>
      </w:pPr>
      <w:r w:rsidRPr="002A5835">
        <w:lastRenderedPageBreak/>
        <w:t>something important to the parents but also a communication tool for the teacher about their own class and teaching, as SC1 says:</w:t>
      </w:r>
      <w:r>
        <w:t xml:space="preserve"> </w:t>
      </w:r>
    </w:p>
    <w:p w14:paraId="455C79A3" w14:textId="23B5C0C1" w:rsidR="0041090A" w:rsidRDefault="00AA707D" w:rsidP="008676E7">
      <w:pPr>
        <w:spacing w:line="480" w:lineRule="auto"/>
        <w:ind w:left="720"/>
      </w:pPr>
      <w:r>
        <w:t>So,</w:t>
      </w:r>
      <w:r w:rsidR="003A0344">
        <w:t xml:space="preserve"> I put the zero in the gradebook because it</w:t>
      </w:r>
      <w:r w:rsidR="007F6F24">
        <w:t>’</w:t>
      </w:r>
      <w:r w:rsidR="003A0344">
        <w:t>s a communication tool between me and the student to talk about and the home adults to talk about and date for me to understand who</w:t>
      </w:r>
      <w:r w:rsidR="007F6F24">
        <w:t>’</w:t>
      </w:r>
      <w:r w:rsidR="003A0344">
        <w:t>s struggling because I felt like my whole class is behind, clearly, the material must be too difficult. I need to scaffold more, or need to slow it down. I need to change the pacing of it, something else needs to happen so it does provide me with some information into adjusting my teaching</w:t>
      </w:r>
      <w:r w:rsidR="0041090A">
        <w:t>. (SC1)</w:t>
      </w:r>
    </w:p>
    <w:p w14:paraId="711DC00C" w14:textId="24C4F6AD" w:rsidR="003A0344" w:rsidRDefault="00A152AA" w:rsidP="008676E7">
      <w:pPr>
        <w:spacing w:line="480" w:lineRule="auto"/>
        <w:ind w:firstLine="720"/>
      </w:pPr>
      <w:r>
        <w:t xml:space="preserve"> </w:t>
      </w:r>
      <w:r w:rsidR="003A0344">
        <w:t xml:space="preserve">EL1 echoes this sentiment by stating: “If many students are failing, then the teacher is not doing something right. They need to look at their own teaching.” Teachers are in agreement that grades serve as an important communication tool for a variety of stakeholders, including students, parents, and even themselves. </w:t>
      </w:r>
    </w:p>
    <w:p w14:paraId="1D5D8D50" w14:textId="33381C4C" w:rsidR="003A0344" w:rsidRDefault="003A0344" w:rsidP="003A0344">
      <w:pPr>
        <w:spacing w:line="480" w:lineRule="auto"/>
        <w:rPr>
          <w:color w:val="000000"/>
        </w:rPr>
      </w:pPr>
      <w:r>
        <w:tab/>
        <w:t>Study participant responses to the questionnaire add</w:t>
      </w:r>
      <w:r w:rsidR="0041090A">
        <w:t>ed</w:t>
      </w:r>
      <w:r>
        <w:t xml:space="preserve"> that secondary teachers use</w:t>
      </w:r>
      <w:r w:rsidR="0041090A">
        <w:t>d</w:t>
      </w:r>
      <w:r>
        <w:t xml:space="preserve"> grades as a communication tool. </w:t>
      </w:r>
      <w:r w:rsidR="0041090A">
        <w:t xml:space="preserve">Of the study participants, </w:t>
      </w:r>
      <w:r>
        <w:t xml:space="preserve">53.8% responded that they agree or strongly agree to the following questions that address grades being used as a communication tool for teachers: 7) </w:t>
      </w:r>
      <w:r w:rsidRPr="00D939A5">
        <w:rPr>
          <w:color w:val="000000"/>
        </w:rPr>
        <w:t>Grading helps me categorize students as above average, average, and below average</w:t>
      </w:r>
      <w:r>
        <w:t xml:space="preserve">; 8) </w:t>
      </w:r>
      <w:r w:rsidRPr="00D939A5">
        <w:rPr>
          <w:color w:val="000000"/>
        </w:rPr>
        <w:t>Grading can help me improve my instruction</w:t>
      </w:r>
      <w:r>
        <w:rPr>
          <w:color w:val="000000"/>
        </w:rPr>
        <w:t xml:space="preserve">; </w:t>
      </w:r>
      <w:r>
        <w:t xml:space="preserve">10) </w:t>
      </w:r>
      <w:r w:rsidRPr="00D939A5">
        <w:rPr>
          <w:color w:val="000000"/>
        </w:rPr>
        <w:t>Grading helps me in deciding what curriculum to cover</w:t>
      </w:r>
      <w:r>
        <w:rPr>
          <w:color w:val="000000"/>
        </w:rPr>
        <w:t xml:space="preserve">; 13) </w:t>
      </w:r>
      <w:r w:rsidRPr="00D939A5">
        <w:rPr>
          <w:color w:val="000000"/>
        </w:rPr>
        <w:t>Grading provides information about student achievement</w:t>
      </w:r>
      <w:r>
        <w:rPr>
          <w:color w:val="000000"/>
        </w:rPr>
        <w:t xml:space="preserve">; and 14) </w:t>
      </w:r>
      <w:r w:rsidRPr="00D939A5">
        <w:rPr>
          <w:color w:val="000000"/>
        </w:rPr>
        <w:t>Grading documents my instructional effectiveness</w:t>
      </w:r>
      <w:r>
        <w:rPr>
          <w:color w:val="000000"/>
        </w:rPr>
        <w:t>. Notably, 84.5% of respondents stated that they agree or strongly agree with the eighth question “Grading can help me improve my instruction</w:t>
      </w:r>
      <w:r w:rsidR="00706440">
        <w:rPr>
          <w:color w:val="000000"/>
        </w:rPr>
        <w:t>,</w:t>
      </w:r>
      <w:r>
        <w:rPr>
          <w:color w:val="000000"/>
        </w:rPr>
        <w:t xml:space="preserve">” indicating that grades are a strong communication tool for teachers. </w:t>
      </w:r>
    </w:p>
    <w:p w14:paraId="290300C5" w14:textId="77777777" w:rsidR="003A0344" w:rsidRPr="00792A6A" w:rsidRDefault="003A0344" w:rsidP="003A0344">
      <w:pPr>
        <w:spacing w:line="480" w:lineRule="auto"/>
      </w:pPr>
      <w:r>
        <w:rPr>
          <w:color w:val="000000"/>
        </w:rPr>
        <w:tab/>
        <w:t xml:space="preserve">On the questionnaire, 84.6% of study participants responded that they agree or strongly agree to the following questions that presume grades serve as a communication tool for students </w:t>
      </w:r>
      <w:r>
        <w:rPr>
          <w:color w:val="000000"/>
        </w:rPr>
        <w:lastRenderedPageBreak/>
        <w:t xml:space="preserve">and families: 12) </w:t>
      </w:r>
      <w:r w:rsidRPr="00D939A5">
        <w:rPr>
          <w:color w:val="000000"/>
        </w:rPr>
        <w:t>Grading can keep students informed about their progress</w:t>
      </w:r>
      <w:r>
        <w:rPr>
          <w:color w:val="000000"/>
        </w:rPr>
        <w:t xml:space="preserve">; 13) </w:t>
      </w:r>
      <w:r w:rsidRPr="00D939A5">
        <w:rPr>
          <w:color w:val="000000"/>
        </w:rPr>
        <w:t>Grading provides information about student achievement</w:t>
      </w:r>
      <w:r>
        <w:rPr>
          <w:color w:val="000000"/>
        </w:rPr>
        <w:t xml:space="preserve">; and 15) </w:t>
      </w:r>
      <w:r w:rsidRPr="00D939A5">
        <w:rPr>
          <w:color w:val="000000"/>
        </w:rPr>
        <w:t>Grading provides feedback to my students</w:t>
      </w:r>
      <w:r>
        <w:rPr>
          <w:color w:val="000000"/>
        </w:rPr>
        <w:t xml:space="preserve">. </w:t>
      </w:r>
    </w:p>
    <w:p w14:paraId="73413CB6" w14:textId="1080F74F" w:rsidR="003A0344" w:rsidRPr="00D52BFB" w:rsidRDefault="003A0344" w:rsidP="003A0344">
      <w:pPr>
        <w:spacing w:line="480" w:lineRule="auto"/>
      </w:pPr>
      <w:r>
        <w:tab/>
        <w:t>Interview questions 4-6 were built to address the second research question. The following theme emerged directly from the study participant</w:t>
      </w:r>
      <w:r w:rsidR="00706440">
        <w:t>s</w:t>
      </w:r>
      <w:r w:rsidR="007F6F24">
        <w:t>’</w:t>
      </w:r>
      <w:r>
        <w:t xml:space="preserve"> responses. </w:t>
      </w:r>
    </w:p>
    <w:p w14:paraId="4B304782" w14:textId="77777777" w:rsidR="000E5BCA" w:rsidRDefault="003A0344" w:rsidP="003A0344">
      <w:pPr>
        <w:spacing w:line="480" w:lineRule="auto"/>
        <w:rPr>
          <w:rStyle w:val="Heading3Char"/>
        </w:rPr>
      </w:pPr>
      <w:bookmarkStart w:id="119" w:name="_Toc149580075"/>
      <w:r w:rsidRPr="003F245C">
        <w:rPr>
          <w:rStyle w:val="Heading3Char"/>
        </w:rPr>
        <w:t>RQ 2: How do secondary teachers practice grading student work within the context of the district</w:t>
      </w:r>
      <w:r w:rsidR="007F6F24" w:rsidRPr="003F245C">
        <w:rPr>
          <w:rStyle w:val="Heading3Char"/>
        </w:rPr>
        <w:t>’</w:t>
      </w:r>
      <w:r w:rsidRPr="003F245C">
        <w:rPr>
          <w:rStyle w:val="Heading3Char"/>
        </w:rPr>
        <w:t>s mastery-based grading policy?</w:t>
      </w:r>
      <w:bookmarkEnd w:id="119"/>
    </w:p>
    <w:p w14:paraId="14888FAA" w14:textId="145BF4D1" w:rsidR="00706440" w:rsidRPr="000E5BCA" w:rsidRDefault="000E5BCA" w:rsidP="00FC5563">
      <w:pPr>
        <w:pStyle w:val="Heading4"/>
        <w:ind w:firstLine="720"/>
      </w:pPr>
      <w:bookmarkStart w:id="120" w:name="_Toc149580076"/>
      <w:r w:rsidRPr="000E5BCA">
        <w:rPr>
          <w:rStyle w:val="Heading3Char"/>
          <w:b/>
          <w:bCs/>
          <w:i w:val="0"/>
        </w:rPr>
        <w:t>Theme 2.1: Teachers will deviate from the district’s grading policy without much hesitation.</w:t>
      </w:r>
      <w:bookmarkEnd w:id="120"/>
      <w:r w:rsidR="003A0344" w:rsidRPr="000E5BCA">
        <w:t xml:space="preserve"> </w:t>
      </w:r>
    </w:p>
    <w:p w14:paraId="74BF39A7" w14:textId="7C069D24" w:rsidR="00BA05A0" w:rsidRPr="00374F24" w:rsidRDefault="008313D5" w:rsidP="003A0344">
      <w:pPr>
        <w:spacing w:line="480" w:lineRule="auto"/>
      </w:pPr>
      <w:r>
        <w:rPr>
          <w:b/>
          <w:bCs/>
          <w:i/>
          <w:iCs/>
        </w:rPr>
        <w:tab/>
      </w:r>
      <w:r>
        <w:t xml:space="preserve">Teachers were very open about their willingness to deviate from the district’s mastery-based grading policy with little hesitation during the interviews. Table 7 lists out the number of codes by participant in this theme. </w:t>
      </w:r>
    </w:p>
    <w:p w14:paraId="611AC10F" w14:textId="07B2E31B" w:rsidR="008313D5" w:rsidRPr="008313D5" w:rsidRDefault="008313D5" w:rsidP="003A0344">
      <w:pPr>
        <w:spacing w:line="480" w:lineRule="auto"/>
        <w:rPr>
          <w:b/>
          <w:bCs/>
        </w:rPr>
      </w:pPr>
      <w:r w:rsidRPr="008313D5">
        <w:rPr>
          <w:b/>
          <w:bCs/>
        </w:rPr>
        <w:t xml:space="preserve">Table 7 </w:t>
      </w:r>
    </w:p>
    <w:p w14:paraId="7174A3C8" w14:textId="5EB767DC" w:rsidR="008313D5" w:rsidRDefault="008313D5" w:rsidP="003A0344">
      <w:pPr>
        <w:spacing w:line="480" w:lineRule="auto"/>
        <w:rPr>
          <w:i/>
          <w:iCs/>
        </w:rPr>
      </w:pPr>
      <w:r w:rsidRPr="008313D5">
        <w:rPr>
          <w:i/>
          <w:iCs/>
        </w:rPr>
        <w:t>Code frequency by participant for theme 2.1</w:t>
      </w:r>
    </w:p>
    <w:tbl>
      <w:tblPr>
        <w:tblW w:w="5200" w:type="dxa"/>
        <w:jc w:val="center"/>
        <w:tblLook w:val="04A0" w:firstRow="1" w:lastRow="0" w:firstColumn="1" w:lastColumn="0" w:noHBand="0" w:noVBand="1"/>
      </w:tblPr>
      <w:tblGrid>
        <w:gridCol w:w="1350"/>
        <w:gridCol w:w="1300"/>
        <w:gridCol w:w="1300"/>
        <w:gridCol w:w="1300"/>
      </w:tblGrid>
      <w:tr w:rsidR="008313D5" w:rsidRPr="008313D5" w14:paraId="27ACB6B9" w14:textId="77777777" w:rsidTr="008313D5">
        <w:trPr>
          <w:trHeight w:val="320"/>
          <w:jc w:val="center"/>
        </w:trPr>
        <w:tc>
          <w:tcPr>
            <w:tcW w:w="1300" w:type="dxa"/>
            <w:tcBorders>
              <w:top w:val="nil"/>
              <w:left w:val="nil"/>
              <w:bottom w:val="single" w:sz="4" w:space="0" w:color="auto"/>
              <w:right w:val="nil"/>
            </w:tcBorders>
            <w:shd w:val="clear" w:color="auto" w:fill="auto"/>
            <w:noWrap/>
            <w:vAlign w:val="bottom"/>
            <w:hideMark/>
          </w:tcPr>
          <w:p w14:paraId="13631C9A" w14:textId="19BEA80E" w:rsidR="008313D5" w:rsidRPr="008313D5" w:rsidRDefault="008313D5" w:rsidP="008313D5">
            <w:pPr>
              <w:jc w:val="center"/>
              <w:rPr>
                <w:color w:val="000000"/>
              </w:rPr>
            </w:pPr>
            <w:r>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5C4D0EC5" w14:textId="77777777" w:rsidR="008313D5" w:rsidRPr="008313D5" w:rsidRDefault="008313D5" w:rsidP="008313D5">
            <w:pPr>
              <w:jc w:val="center"/>
              <w:rPr>
                <w:color w:val="000000"/>
              </w:rPr>
            </w:pPr>
            <w:r w:rsidRPr="008313D5">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133C78B5" w14:textId="77777777" w:rsidR="008313D5" w:rsidRPr="008313D5" w:rsidRDefault="008313D5" w:rsidP="008313D5">
            <w:pPr>
              <w:jc w:val="center"/>
              <w:rPr>
                <w:color w:val="000000"/>
              </w:rPr>
            </w:pPr>
            <w:r w:rsidRPr="008313D5">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11EF62C4" w14:textId="4241E39F" w:rsidR="008313D5" w:rsidRPr="008313D5" w:rsidRDefault="008313D5" w:rsidP="008313D5">
            <w:pPr>
              <w:jc w:val="center"/>
              <w:rPr>
                <w:color w:val="000000"/>
              </w:rPr>
            </w:pPr>
          </w:p>
        </w:tc>
      </w:tr>
      <w:tr w:rsidR="008313D5" w:rsidRPr="008313D5" w14:paraId="58D29F8D"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27EA8F8E" w14:textId="77777777" w:rsidR="008313D5" w:rsidRPr="008313D5" w:rsidRDefault="008313D5" w:rsidP="008313D5">
            <w:pPr>
              <w:jc w:val="center"/>
              <w:rPr>
                <w:color w:val="000000"/>
              </w:rPr>
            </w:pPr>
            <w:r w:rsidRPr="008313D5">
              <w:rPr>
                <w:color w:val="000000"/>
              </w:rPr>
              <w:t>MA1</w:t>
            </w:r>
          </w:p>
        </w:tc>
        <w:tc>
          <w:tcPr>
            <w:tcW w:w="1300" w:type="dxa"/>
            <w:tcBorders>
              <w:top w:val="nil"/>
              <w:left w:val="nil"/>
              <w:bottom w:val="nil"/>
              <w:right w:val="nil"/>
            </w:tcBorders>
            <w:shd w:val="clear" w:color="auto" w:fill="auto"/>
            <w:noWrap/>
            <w:vAlign w:val="bottom"/>
            <w:hideMark/>
          </w:tcPr>
          <w:p w14:paraId="6C9204D6" w14:textId="77777777" w:rsidR="008313D5" w:rsidRPr="008313D5" w:rsidRDefault="008313D5" w:rsidP="008313D5">
            <w:pPr>
              <w:jc w:val="center"/>
              <w:rPr>
                <w:color w:val="000000"/>
              </w:rPr>
            </w:pPr>
            <w:r w:rsidRPr="008313D5">
              <w:rPr>
                <w:color w:val="000000"/>
              </w:rPr>
              <w:t>2</w:t>
            </w:r>
          </w:p>
        </w:tc>
        <w:tc>
          <w:tcPr>
            <w:tcW w:w="1300" w:type="dxa"/>
            <w:tcBorders>
              <w:top w:val="nil"/>
              <w:left w:val="nil"/>
              <w:bottom w:val="nil"/>
              <w:right w:val="nil"/>
            </w:tcBorders>
            <w:shd w:val="clear" w:color="auto" w:fill="auto"/>
            <w:noWrap/>
            <w:vAlign w:val="bottom"/>
            <w:hideMark/>
          </w:tcPr>
          <w:p w14:paraId="38D0862C" w14:textId="77777777" w:rsidR="008313D5" w:rsidRPr="008313D5" w:rsidRDefault="008313D5" w:rsidP="008313D5">
            <w:pPr>
              <w:jc w:val="center"/>
              <w:rPr>
                <w:color w:val="000000"/>
              </w:rPr>
            </w:pPr>
            <w:r w:rsidRPr="008313D5">
              <w:rPr>
                <w:color w:val="000000"/>
              </w:rPr>
              <w:t>6%</w:t>
            </w:r>
          </w:p>
        </w:tc>
        <w:tc>
          <w:tcPr>
            <w:tcW w:w="1300" w:type="dxa"/>
            <w:tcBorders>
              <w:top w:val="nil"/>
              <w:left w:val="nil"/>
              <w:bottom w:val="nil"/>
              <w:right w:val="nil"/>
            </w:tcBorders>
            <w:shd w:val="clear" w:color="auto" w:fill="auto"/>
            <w:noWrap/>
            <w:vAlign w:val="bottom"/>
            <w:hideMark/>
          </w:tcPr>
          <w:p w14:paraId="32B80633" w14:textId="77777777" w:rsidR="008313D5" w:rsidRPr="008313D5" w:rsidRDefault="008313D5" w:rsidP="008313D5">
            <w:pPr>
              <w:jc w:val="center"/>
              <w:rPr>
                <w:color w:val="000000"/>
              </w:rPr>
            </w:pPr>
          </w:p>
        </w:tc>
      </w:tr>
      <w:tr w:rsidR="008313D5" w:rsidRPr="008313D5" w14:paraId="788FDF06"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233FD9F0" w14:textId="77777777" w:rsidR="008313D5" w:rsidRPr="008313D5" w:rsidRDefault="008313D5" w:rsidP="008313D5">
            <w:pPr>
              <w:jc w:val="center"/>
              <w:rPr>
                <w:color w:val="000000"/>
              </w:rPr>
            </w:pPr>
            <w:r w:rsidRPr="008313D5">
              <w:rPr>
                <w:color w:val="000000"/>
              </w:rPr>
              <w:t>MA2</w:t>
            </w:r>
          </w:p>
        </w:tc>
        <w:tc>
          <w:tcPr>
            <w:tcW w:w="1300" w:type="dxa"/>
            <w:tcBorders>
              <w:top w:val="nil"/>
              <w:left w:val="nil"/>
              <w:bottom w:val="nil"/>
              <w:right w:val="nil"/>
            </w:tcBorders>
            <w:shd w:val="clear" w:color="auto" w:fill="auto"/>
            <w:noWrap/>
            <w:vAlign w:val="bottom"/>
            <w:hideMark/>
          </w:tcPr>
          <w:p w14:paraId="63988D60" w14:textId="77777777" w:rsidR="008313D5" w:rsidRPr="008313D5" w:rsidRDefault="008313D5" w:rsidP="008313D5">
            <w:pPr>
              <w:jc w:val="center"/>
              <w:rPr>
                <w:color w:val="000000"/>
              </w:rPr>
            </w:pPr>
            <w:r w:rsidRPr="008313D5">
              <w:rPr>
                <w:color w:val="000000"/>
              </w:rPr>
              <w:t>3</w:t>
            </w:r>
          </w:p>
        </w:tc>
        <w:tc>
          <w:tcPr>
            <w:tcW w:w="1300" w:type="dxa"/>
            <w:tcBorders>
              <w:top w:val="nil"/>
              <w:left w:val="nil"/>
              <w:bottom w:val="nil"/>
              <w:right w:val="nil"/>
            </w:tcBorders>
            <w:shd w:val="clear" w:color="auto" w:fill="auto"/>
            <w:noWrap/>
            <w:vAlign w:val="bottom"/>
            <w:hideMark/>
          </w:tcPr>
          <w:p w14:paraId="6E7476C3" w14:textId="77777777" w:rsidR="008313D5" w:rsidRPr="008313D5" w:rsidRDefault="008313D5" w:rsidP="008313D5">
            <w:pPr>
              <w:jc w:val="center"/>
              <w:rPr>
                <w:color w:val="000000"/>
              </w:rPr>
            </w:pPr>
            <w:r w:rsidRPr="008313D5">
              <w:rPr>
                <w:color w:val="000000"/>
              </w:rPr>
              <w:t>9%</w:t>
            </w:r>
          </w:p>
        </w:tc>
        <w:tc>
          <w:tcPr>
            <w:tcW w:w="1300" w:type="dxa"/>
            <w:tcBorders>
              <w:top w:val="nil"/>
              <w:left w:val="nil"/>
              <w:bottom w:val="nil"/>
              <w:right w:val="nil"/>
            </w:tcBorders>
            <w:shd w:val="clear" w:color="auto" w:fill="auto"/>
            <w:noWrap/>
            <w:vAlign w:val="bottom"/>
            <w:hideMark/>
          </w:tcPr>
          <w:p w14:paraId="04FCFD58" w14:textId="77777777" w:rsidR="008313D5" w:rsidRPr="008313D5" w:rsidRDefault="008313D5" w:rsidP="008313D5">
            <w:pPr>
              <w:jc w:val="center"/>
              <w:rPr>
                <w:color w:val="000000"/>
              </w:rPr>
            </w:pPr>
          </w:p>
        </w:tc>
      </w:tr>
      <w:tr w:rsidR="008313D5" w:rsidRPr="008313D5" w14:paraId="1F2CC358"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426BE303" w14:textId="77777777" w:rsidR="008313D5" w:rsidRPr="008313D5" w:rsidRDefault="008313D5" w:rsidP="008313D5">
            <w:pPr>
              <w:jc w:val="center"/>
              <w:rPr>
                <w:color w:val="000000"/>
              </w:rPr>
            </w:pPr>
            <w:r w:rsidRPr="008313D5">
              <w:rPr>
                <w:color w:val="000000"/>
              </w:rPr>
              <w:t>SC1</w:t>
            </w:r>
          </w:p>
        </w:tc>
        <w:tc>
          <w:tcPr>
            <w:tcW w:w="1300" w:type="dxa"/>
            <w:tcBorders>
              <w:top w:val="nil"/>
              <w:left w:val="nil"/>
              <w:bottom w:val="nil"/>
              <w:right w:val="nil"/>
            </w:tcBorders>
            <w:shd w:val="clear" w:color="auto" w:fill="auto"/>
            <w:noWrap/>
            <w:vAlign w:val="bottom"/>
            <w:hideMark/>
          </w:tcPr>
          <w:p w14:paraId="3FF0D144" w14:textId="77777777" w:rsidR="008313D5" w:rsidRPr="008313D5" w:rsidRDefault="008313D5" w:rsidP="008313D5">
            <w:pPr>
              <w:jc w:val="center"/>
              <w:rPr>
                <w:color w:val="000000"/>
              </w:rPr>
            </w:pPr>
            <w:r w:rsidRPr="008313D5">
              <w:rPr>
                <w:color w:val="000000"/>
              </w:rPr>
              <w:t>2</w:t>
            </w:r>
          </w:p>
        </w:tc>
        <w:tc>
          <w:tcPr>
            <w:tcW w:w="1300" w:type="dxa"/>
            <w:tcBorders>
              <w:top w:val="nil"/>
              <w:left w:val="nil"/>
              <w:bottom w:val="nil"/>
              <w:right w:val="nil"/>
            </w:tcBorders>
            <w:shd w:val="clear" w:color="auto" w:fill="auto"/>
            <w:noWrap/>
            <w:vAlign w:val="bottom"/>
            <w:hideMark/>
          </w:tcPr>
          <w:p w14:paraId="1498FC1E" w14:textId="77777777" w:rsidR="008313D5" w:rsidRPr="008313D5" w:rsidRDefault="008313D5" w:rsidP="008313D5">
            <w:pPr>
              <w:jc w:val="center"/>
              <w:rPr>
                <w:color w:val="000000"/>
              </w:rPr>
            </w:pPr>
            <w:r w:rsidRPr="008313D5">
              <w:rPr>
                <w:color w:val="000000"/>
              </w:rPr>
              <w:t>6%</w:t>
            </w:r>
          </w:p>
        </w:tc>
        <w:tc>
          <w:tcPr>
            <w:tcW w:w="1300" w:type="dxa"/>
            <w:tcBorders>
              <w:top w:val="nil"/>
              <w:left w:val="nil"/>
              <w:bottom w:val="nil"/>
              <w:right w:val="nil"/>
            </w:tcBorders>
            <w:shd w:val="clear" w:color="auto" w:fill="auto"/>
            <w:noWrap/>
            <w:vAlign w:val="bottom"/>
            <w:hideMark/>
          </w:tcPr>
          <w:p w14:paraId="4C0CB947" w14:textId="77777777" w:rsidR="008313D5" w:rsidRPr="008313D5" w:rsidRDefault="008313D5" w:rsidP="008313D5">
            <w:pPr>
              <w:jc w:val="center"/>
              <w:rPr>
                <w:color w:val="000000"/>
              </w:rPr>
            </w:pPr>
          </w:p>
        </w:tc>
      </w:tr>
      <w:tr w:rsidR="008313D5" w:rsidRPr="008313D5" w14:paraId="2A1C951F"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134EC5B0" w14:textId="77777777" w:rsidR="008313D5" w:rsidRPr="008313D5" w:rsidRDefault="008313D5" w:rsidP="008313D5">
            <w:pPr>
              <w:jc w:val="center"/>
              <w:rPr>
                <w:color w:val="000000"/>
              </w:rPr>
            </w:pPr>
            <w:r w:rsidRPr="008313D5">
              <w:rPr>
                <w:color w:val="000000"/>
              </w:rPr>
              <w:t>SC2</w:t>
            </w:r>
          </w:p>
        </w:tc>
        <w:tc>
          <w:tcPr>
            <w:tcW w:w="1300" w:type="dxa"/>
            <w:tcBorders>
              <w:top w:val="nil"/>
              <w:left w:val="nil"/>
              <w:bottom w:val="nil"/>
              <w:right w:val="nil"/>
            </w:tcBorders>
            <w:shd w:val="clear" w:color="auto" w:fill="auto"/>
            <w:noWrap/>
            <w:vAlign w:val="bottom"/>
            <w:hideMark/>
          </w:tcPr>
          <w:p w14:paraId="5002A5B0" w14:textId="77777777" w:rsidR="008313D5" w:rsidRPr="008313D5" w:rsidRDefault="008313D5" w:rsidP="008313D5">
            <w:pPr>
              <w:jc w:val="center"/>
              <w:rPr>
                <w:color w:val="000000"/>
              </w:rPr>
            </w:pPr>
            <w:r w:rsidRPr="008313D5">
              <w:rPr>
                <w:color w:val="000000"/>
              </w:rPr>
              <w:t>5</w:t>
            </w:r>
          </w:p>
        </w:tc>
        <w:tc>
          <w:tcPr>
            <w:tcW w:w="1300" w:type="dxa"/>
            <w:tcBorders>
              <w:top w:val="nil"/>
              <w:left w:val="nil"/>
              <w:bottom w:val="nil"/>
              <w:right w:val="nil"/>
            </w:tcBorders>
            <w:shd w:val="clear" w:color="auto" w:fill="auto"/>
            <w:noWrap/>
            <w:vAlign w:val="bottom"/>
            <w:hideMark/>
          </w:tcPr>
          <w:p w14:paraId="109B25FC" w14:textId="77777777" w:rsidR="008313D5" w:rsidRPr="008313D5" w:rsidRDefault="008313D5" w:rsidP="008313D5">
            <w:pPr>
              <w:jc w:val="center"/>
              <w:rPr>
                <w:color w:val="000000"/>
              </w:rPr>
            </w:pPr>
            <w:r w:rsidRPr="008313D5">
              <w:rPr>
                <w:color w:val="000000"/>
              </w:rPr>
              <w:t>16%</w:t>
            </w:r>
          </w:p>
        </w:tc>
        <w:tc>
          <w:tcPr>
            <w:tcW w:w="1300" w:type="dxa"/>
            <w:tcBorders>
              <w:top w:val="nil"/>
              <w:left w:val="nil"/>
              <w:bottom w:val="nil"/>
              <w:right w:val="nil"/>
            </w:tcBorders>
            <w:shd w:val="clear" w:color="auto" w:fill="auto"/>
            <w:noWrap/>
            <w:vAlign w:val="bottom"/>
            <w:hideMark/>
          </w:tcPr>
          <w:p w14:paraId="2B0CEE3E" w14:textId="77777777" w:rsidR="008313D5" w:rsidRPr="008313D5" w:rsidRDefault="008313D5" w:rsidP="008313D5">
            <w:pPr>
              <w:jc w:val="center"/>
              <w:rPr>
                <w:color w:val="000000"/>
              </w:rPr>
            </w:pPr>
          </w:p>
        </w:tc>
      </w:tr>
      <w:tr w:rsidR="008313D5" w:rsidRPr="008313D5" w14:paraId="1772DDA7"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25917C83" w14:textId="77777777" w:rsidR="008313D5" w:rsidRPr="008313D5" w:rsidRDefault="008313D5" w:rsidP="008313D5">
            <w:pPr>
              <w:jc w:val="center"/>
              <w:rPr>
                <w:color w:val="000000"/>
              </w:rPr>
            </w:pPr>
            <w:r w:rsidRPr="008313D5">
              <w:rPr>
                <w:color w:val="000000"/>
              </w:rPr>
              <w:t>SS1</w:t>
            </w:r>
          </w:p>
        </w:tc>
        <w:tc>
          <w:tcPr>
            <w:tcW w:w="1300" w:type="dxa"/>
            <w:tcBorders>
              <w:top w:val="nil"/>
              <w:left w:val="nil"/>
              <w:bottom w:val="nil"/>
              <w:right w:val="nil"/>
            </w:tcBorders>
            <w:shd w:val="clear" w:color="auto" w:fill="auto"/>
            <w:noWrap/>
            <w:vAlign w:val="bottom"/>
            <w:hideMark/>
          </w:tcPr>
          <w:p w14:paraId="5962748C" w14:textId="77777777" w:rsidR="008313D5" w:rsidRPr="008313D5" w:rsidRDefault="008313D5" w:rsidP="008313D5">
            <w:pPr>
              <w:jc w:val="center"/>
              <w:rPr>
                <w:color w:val="000000"/>
              </w:rPr>
            </w:pPr>
            <w:r w:rsidRPr="008313D5">
              <w:rPr>
                <w:color w:val="000000"/>
              </w:rPr>
              <w:t>0</w:t>
            </w:r>
          </w:p>
        </w:tc>
        <w:tc>
          <w:tcPr>
            <w:tcW w:w="1300" w:type="dxa"/>
            <w:tcBorders>
              <w:top w:val="nil"/>
              <w:left w:val="nil"/>
              <w:bottom w:val="nil"/>
              <w:right w:val="nil"/>
            </w:tcBorders>
            <w:shd w:val="clear" w:color="auto" w:fill="auto"/>
            <w:noWrap/>
            <w:vAlign w:val="bottom"/>
            <w:hideMark/>
          </w:tcPr>
          <w:p w14:paraId="311DF939" w14:textId="77777777" w:rsidR="008313D5" w:rsidRPr="008313D5" w:rsidRDefault="008313D5" w:rsidP="008313D5">
            <w:pPr>
              <w:jc w:val="center"/>
              <w:rPr>
                <w:color w:val="000000"/>
              </w:rPr>
            </w:pPr>
            <w:r w:rsidRPr="008313D5">
              <w:rPr>
                <w:color w:val="000000"/>
              </w:rPr>
              <w:t>0%</w:t>
            </w:r>
          </w:p>
        </w:tc>
        <w:tc>
          <w:tcPr>
            <w:tcW w:w="1300" w:type="dxa"/>
            <w:tcBorders>
              <w:top w:val="nil"/>
              <w:left w:val="nil"/>
              <w:bottom w:val="nil"/>
              <w:right w:val="nil"/>
            </w:tcBorders>
            <w:shd w:val="clear" w:color="auto" w:fill="auto"/>
            <w:noWrap/>
            <w:vAlign w:val="bottom"/>
            <w:hideMark/>
          </w:tcPr>
          <w:p w14:paraId="65EEDBCB" w14:textId="77777777" w:rsidR="008313D5" w:rsidRPr="008313D5" w:rsidRDefault="008313D5" w:rsidP="008313D5">
            <w:pPr>
              <w:jc w:val="center"/>
              <w:rPr>
                <w:color w:val="000000"/>
              </w:rPr>
            </w:pPr>
          </w:p>
        </w:tc>
      </w:tr>
      <w:tr w:rsidR="008313D5" w:rsidRPr="008313D5" w14:paraId="33128B8D"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2CAE2084" w14:textId="77777777" w:rsidR="008313D5" w:rsidRPr="008313D5" w:rsidRDefault="008313D5" w:rsidP="008313D5">
            <w:pPr>
              <w:jc w:val="center"/>
              <w:rPr>
                <w:color w:val="000000"/>
              </w:rPr>
            </w:pPr>
            <w:r w:rsidRPr="008313D5">
              <w:rPr>
                <w:color w:val="000000"/>
              </w:rPr>
              <w:t>SS2</w:t>
            </w:r>
          </w:p>
        </w:tc>
        <w:tc>
          <w:tcPr>
            <w:tcW w:w="1300" w:type="dxa"/>
            <w:tcBorders>
              <w:top w:val="nil"/>
              <w:left w:val="nil"/>
              <w:bottom w:val="nil"/>
              <w:right w:val="nil"/>
            </w:tcBorders>
            <w:shd w:val="clear" w:color="auto" w:fill="auto"/>
            <w:noWrap/>
            <w:vAlign w:val="bottom"/>
            <w:hideMark/>
          </w:tcPr>
          <w:p w14:paraId="2F22416B" w14:textId="77777777" w:rsidR="008313D5" w:rsidRPr="008313D5" w:rsidRDefault="008313D5" w:rsidP="008313D5">
            <w:pPr>
              <w:jc w:val="center"/>
              <w:rPr>
                <w:color w:val="000000"/>
              </w:rPr>
            </w:pPr>
            <w:r w:rsidRPr="008313D5">
              <w:rPr>
                <w:color w:val="000000"/>
              </w:rPr>
              <w:t>2</w:t>
            </w:r>
          </w:p>
        </w:tc>
        <w:tc>
          <w:tcPr>
            <w:tcW w:w="1300" w:type="dxa"/>
            <w:tcBorders>
              <w:top w:val="nil"/>
              <w:left w:val="nil"/>
              <w:bottom w:val="nil"/>
              <w:right w:val="nil"/>
            </w:tcBorders>
            <w:shd w:val="clear" w:color="auto" w:fill="auto"/>
            <w:noWrap/>
            <w:vAlign w:val="bottom"/>
            <w:hideMark/>
          </w:tcPr>
          <w:p w14:paraId="50347B10" w14:textId="77777777" w:rsidR="008313D5" w:rsidRPr="008313D5" w:rsidRDefault="008313D5" w:rsidP="008313D5">
            <w:pPr>
              <w:jc w:val="center"/>
              <w:rPr>
                <w:color w:val="000000"/>
              </w:rPr>
            </w:pPr>
            <w:r w:rsidRPr="008313D5">
              <w:rPr>
                <w:color w:val="000000"/>
              </w:rPr>
              <w:t>6%</w:t>
            </w:r>
          </w:p>
        </w:tc>
        <w:tc>
          <w:tcPr>
            <w:tcW w:w="1300" w:type="dxa"/>
            <w:tcBorders>
              <w:top w:val="nil"/>
              <w:left w:val="nil"/>
              <w:bottom w:val="nil"/>
              <w:right w:val="nil"/>
            </w:tcBorders>
            <w:shd w:val="clear" w:color="auto" w:fill="auto"/>
            <w:noWrap/>
            <w:vAlign w:val="bottom"/>
            <w:hideMark/>
          </w:tcPr>
          <w:p w14:paraId="086202D0" w14:textId="77777777" w:rsidR="008313D5" w:rsidRPr="008313D5" w:rsidRDefault="008313D5" w:rsidP="008313D5">
            <w:pPr>
              <w:jc w:val="center"/>
              <w:rPr>
                <w:color w:val="000000"/>
              </w:rPr>
            </w:pPr>
          </w:p>
        </w:tc>
      </w:tr>
      <w:tr w:rsidR="008313D5" w:rsidRPr="008313D5" w14:paraId="74DBFB9A"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69807D95" w14:textId="77777777" w:rsidR="008313D5" w:rsidRPr="008313D5" w:rsidRDefault="008313D5" w:rsidP="008313D5">
            <w:pPr>
              <w:jc w:val="center"/>
              <w:rPr>
                <w:color w:val="000000"/>
              </w:rPr>
            </w:pPr>
            <w:r w:rsidRPr="008313D5">
              <w:rPr>
                <w:color w:val="000000"/>
              </w:rPr>
              <w:t>SP1</w:t>
            </w:r>
          </w:p>
        </w:tc>
        <w:tc>
          <w:tcPr>
            <w:tcW w:w="1300" w:type="dxa"/>
            <w:tcBorders>
              <w:top w:val="nil"/>
              <w:left w:val="nil"/>
              <w:bottom w:val="nil"/>
              <w:right w:val="nil"/>
            </w:tcBorders>
            <w:shd w:val="clear" w:color="auto" w:fill="auto"/>
            <w:noWrap/>
            <w:vAlign w:val="bottom"/>
            <w:hideMark/>
          </w:tcPr>
          <w:p w14:paraId="015EA369" w14:textId="77777777" w:rsidR="008313D5" w:rsidRPr="008313D5" w:rsidRDefault="008313D5" w:rsidP="008313D5">
            <w:pPr>
              <w:jc w:val="center"/>
              <w:rPr>
                <w:color w:val="000000"/>
              </w:rPr>
            </w:pPr>
            <w:r w:rsidRPr="008313D5">
              <w:rPr>
                <w:color w:val="000000"/>
              </w:rPr>
              <w:t>1</w:t>
            </w:r>
          </w:p>
        </w:tc>
        <w:tc>
          <w:tcPr>
            <w:tcW w:w="1300" w:type="dxa"/>
            <w:tcBorders>
              <w:top w:val="nil"/>
              <w:left w:val="nil"/>
              <w:bottom w:val="nil"/>
              <w:right w:val="nil"/>
            </w:tcBorders>
            <w:shd w:val="clear" w:color="auto" w:fill="auto"/>
            <w:noWrap/>
            <w:vAlign w:val="bottom"/>
            <w:hideMark/>
          </w:tcPr>
          <w:p w14:paraId="26AFA44D" w14:textId="77777777" w:rsidR="008313D5" w:rsidRPr="008313D5" w:rsidRDefault="008313D5" w:rsidP="008313D5">
            <w:pPr>
              <w:jc w:val="center"/>
              <w:rPr>
                <w:color w:val="000000"/>
              </w:rPr>
            </w:pPr>
            <w:r w:rsidRPr="008313D5">
              <w:rPr>
                <w:color w:val="000000"/>
              </w:rPr>
              <w:t>3%</w:t>
            </w:r>
          </w:p>
        </w:tc>
        <w:tc>
          <w:tcPr>
            <w:tcW w:w="1300" w:type="dxa"/>
            <w:tcBorders>
              <w:top w:val="nil"/>
              <w:left w:val="nil"/>
              <w:bottom w:val="nil"/>
              <w:right w:val="nil"/>
            </w:tcBorders>
            <w:shd w:val="clear" w:color="auto" w:fill="auto"/>
            <w:noWrap/>
            <w:vAlign w:val="bottom"/>
            <w:hideMark/>
          </w:tcPr>
          <w:p w14:paraId="3B3ED772" w14:textId="77777777" w:rsidR="008313D5" w:rsidRPr="008313D5" w:rsidRDefault="008313D5" w:rsidP="008313D5">
            <w:pPr>
              <w:jc w:val="center"/>
              <w:rPr>
                <w:color w:val="000000"/>
              </w:rPr>
            </w:pPr>
          </w:p>
        </w:tc>
      </w:tr>
      <w:tr w:rsidR="008313D5" w:rsidRPr="008313D5" w14:paraId="5A4BD2EF"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36503A9B" w14:textId="77777777" w:rsidR="008313D5" w:rsidRPr="008313D5" w:rsidRDefault="008313D5" w:rsidP="008313D5">
            <w:pPr>
              <w:jc w:val="center"/>
              <w:rPr>
                <w:color w:val="000000"/>
              </w:rPr>
            </w:pPr>
            <w:r w:rsidRPr="008313D5">
              <w:rPr>
                <w:color w:val="000000"/>
              </w:rPr>
              <w:t>SP2</w:t>
            </w:r>
          </w:p>
        </w:tc>
        <w:tc>
          <w:tcPr>
            <w:tcW w:w="1300" w:type="dxa"/>
            <w:tcBorders>
              <w:top w:val="nil"/>
              <w:left w:val="nil"/>
              <w:bottom w:val="nil"/>
              <w:right w:val="nil"/>
            </w:tcBorders>
            <w:shd w:val="clear" w:color="auto" w:fill="auto"/>
            <w:noWrap/>
            <w:vAlign w:val="bottom"/>
            <w:hideMark/>
          </w:tcPr>
          <w:p w14:paraId="3EE5294C" w14:textId="77777777" w:rsidR="008313D5" w:rsidRPr="008313D5" w:rsidRDefault="008313D5" w:rsidP="008313D5">
            <w:pPr>
              <w:jc w:val="center"/>
              <w:rPr>
                <w:color w:val="000000"/>
              </w:rPr>
            </w:pPr>
            <w:r w:rsidRPr="008313D5">
              <w:rPr>
                <w:color w:val="000000"/>
              </w:rPr>
              <w:t>2</w:t>
            </w:r>
          </w:p>
        </w:tc>
        <w:tc>
          <w:tcPr>
            <w:tcW w:w="1300" w:type="dxa"/>
            <w:tcBorders>
              <w:top w:val="nil"/>
              <w:left w:val="nil"/>
              <w:bottom w:val="nil"/>
              <w:right w:val="nil"/>
            </w:tcBorders>
            <w:shd w:val="clear" w:color="auto" w:fill="auto"/>
            <w:noWrap/>
            <w:vAlign w:val="bottom"/>
            <w:hideMark/>
          </w:tcPr>
          <w:p w14:paraId="786E0C0B" w14:textId="77777777" w:rsidR="008313D5" w:rsidRPr="008313D5" w:rsidRDefault="008313D5" w:rsidP="008313D5">
            <w:pPr>
              <w:jc w:val="center"/>
              <w:rPr>
                <w:color w:val="000000"/>
              </w:rPr>
            </w:pPr>
            <w:r w:rsidRPr="008313D5">
              <w:rPr>
                <w:color w:val="000000"/>
              </w:rPr>
              <w:t>6%</w:t>
            </w:r>
          </w:p>
        </w:tc>
        <w:tc>
          <w:tcPr>
            <w:tcW w:w="1300" w:type="dxa"/>
            <w:tcBorders>
              <w:top w:val="nil"/>
              <w:left w:val="nil"/>
              <w:bottom w:val="nil"/>
              <w:right w:val="nil"/>
            </w:tcBorders>
            <w:shd w:val="clear" w:color="auto" w:fill="auto"/>
            <w:noWrap/>
            <w:vAlign w:val="bottom"/>
            <w:hideMark/>
          </w:tcPr>
          <w:p w14:paraId="30D0EE1E" w14:textId="77777777" w:rsidR="008313D5" w:rsidRPr="008313D5" w:rsidRDefault="008313D5" w:rsidP="008313D5">
            <w:pPr>
              <w:jc w:val="center"/>
              <w:rPr>
                <w:color w:val="000000"/>
              </w:rPr>
            </w:pPr>
          </w:p>
        </w:tc>
      </w:tr>
      <w:tr w:rsidR="008313D5" w:rsidRPr="008313D5" w14:paraId="7931C8BC"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29E7F317" w14:textId="77777777" w:rsidR="008313D5" w:rsidRPr="008313D5" w:rsidRDefault="008313D5" w:rsidP="008313D5">
            <w:pPr>
              <w:jc w:val="center"/>
              <w:rPr>
                <w:color w:val="000000"/>
              </w:rPr>
            </w:pPr>
            <w:r w:rsidRPr="008313D5">
              <w:rPr>
                <w:color w:val="000000"/>
              </w:rPr>
              <w:t>EL1</w:t>
            </w:r>
          </w:p>
        </w:tc>
        <w:tc>
          <w:tcPr>
            <w:tcW w:w="1300" w:type="dxa"/>
            <w:tcBorders>
              <w:top w:val="nil"/>
              <w:left w:val="nil"/>
              <w:bottom w:val="nil"/>
              <w:right w:val="nil"/>
            </w:tcBorders>
            <w:shd w:val="clear" w:color="auto" w:fill="auto"/>
            <w:noWrap/>
            <w:vAlign w:val="bottom"/>
            <w:hideMark/>
          </w:tcPr>
          <w:p w14:paraId="42659225" w14:textId="77777777" w:rsidR="008313D5" w:rsidRPr="008313D5" w:rsidRDefault="008313D5" w:rsidP="008313D5">
            <w:pPr>
              <w:jc w:val="center"/>
              <w:rPr>
                <w:color w:val="000000"/>
              </w:rPr>
            </w:pPr>
            <w:r w:rsidRPr="008313D5">
              <w:rPr>
                <w:color w:val="000000"/>
              </w:rPr>
              <w:t>2</w:t>
            </w:r>
          </w:p>
        </w:tc>
        <w:tc>
          <w:tcPr>
            <w:tcW w:w="1300" w:type="dxa"/>
            <w:tcBorders>
              <w:top w:val="nil"/>
              <w:left w:val="nil"/>
              <w:bottom w:val="nil"/>
              <w:right w:val="nil"/>
            </w:tcBorders>
            <w:shd w:val="clear" w:color="auto" w:fill="auto"/>
            <w:noWrap/>
            <w:vAlign w:val="bottom"/>
            <w:hideMark/>
          </w:tcPr>
          <w:p w14:paraId="4DA478A5" w14:textId="77777777" w:rsidR="008313D5" w:rsidRPr="008313D5" w:rsidRDefault="008313D5" w:rsidP="008313D5">
            <w:pPr>
              <w:jc w:val="center"/>
              <w:rPr>
                <w:color w:val="000000"/>
              </w:rPr>
            </w:pPr>
            <w:r w:rsidRPr="008313D5">
              <w:rPr>
                <w:color w:val="000000"/>
              </w:rPr>
              <w:t>6%</w:t>
            </w:r>
          </w:p>
        </w:tc>
        <w:tc>
          <w:tcPr>
            <w:tcW w:w="1300" w:type="dxa"/>
            <w:tcBorders>
              <w:top w:val="nil"/>
              <w:left w:val="nil"/>
              <w:bottom w:val="nil"/>
              <w:right w:val="nil"/>
            </w:tcBorders>
            <w:shd w:val="clear" w:color="auto" w:fill="auto"/>
            <w:noWrap/>
            <w:vAlign w:val="bottom"/>
            <w:hideMark/>
          </w:tcPr>
          <w:p w14:paraId="39B53EAA" w14:textId="77777777" w:rsidR="008313D5" w:rsidRPr="008313D5" w:rsidRDefault="008313D5" w:rsidP="008313D5">
            <w:pPr>
              <w:jc w:val="center"/>
              <w:rPr>
                <w:color w:val="000000"/>
              </w:rPr>
            </w:pPr>
          </w:p>
        </w:tc>
      </w:tr>
      <w:tr w:rsidR="008313D5" w:rsidRPr="008313D5" w14:paraId="4CB845E7"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05EED15B" w14:textId="77777777" w:rsidR="008313D5" w:rsidRPr="008313D5" w:rsidRDefault="008313D5" w:rsidP="008313D5">
            <w:pPr>
              <w:jc w:val="center"/>
              <w:rPr>
                <w:color w:val="000000"/>
              </w:rPr>
            </w:pPr>
            <w:r w:rsidRPr="008313D5">
              <w:rPr>
                <w:color w:val="000000"/>
              </w:rPr>
              <w:t>EN1</w:t>
            </w:r>
          </w:p>
        </w:tc>
        <w:tc>
          <w:tcPr>
            <w:tcW w:w="1300" w:type="dxa"/>
            <w:tcBorders>
              <w:top w:val="nil"/>
              <w:left w:val="nil"/>
              <w:bottom w:val="nil"/>
              <w:right w:val="nil"/>
            </w:tcBorders>
            <w:shd w:val="clear" w:color="auto" w:fill="auto"/>
            <w:noWrap/>
            <w:vAlign w:val="bottom"/>
            <w:hideMark/>
          </w:tcPr>
          <w:p w14:paraId="35E249AE" w14:textId="77777777" w:rsidR="008313D5" w:rsidRPr="008313D5" w:rsidRDefault="008313D5" w:rsidP="008313D5">
            <w:pPr>
              <w:jc w:val="center"/>
              <w:rPr>
                <w:color w:val="000000"/>
              </w:rPr>
            </w:pPr>
            <w:r w:rsidRPr="008313D5">
              <w:rPr>
                <w:color w:val="000000"/>
              </w:rPr>
              <w:t>3</w:t>
            </w:r>
          </w:p>
        </w:tc>
        <w:tc>
          <w:tcPr>
            <w:tcW w:w="1300" w:type="dxa"/>
            <w:tcBorders>
              <w:top w:val="nil"/>
              <w:left w:val="nil"/>
              <w:bottom w:val="nil"/>
              <w:right w:val="nil"/>
            </w:tcBorders>
            <w:shd w:val="clear" w:color="auto" w:fill="auto"/>
            <w:noWrap/>
            <w:vAlign w:val="bottom"/>
            <w:hideMark/>
          </w:tcPr>
          <w:p w14:paraId="453165D6" w14:textId="77777777" w:rsidR="008313D5" w:rsidRPr="008313D5" w:rsidRDefault="008313D5" w:rsidP="008313D5">
            <w:pPr>
              <w:jc w:val="center"/>
              <w:rPr>
                <w:color w:val="000000"/>
              </w:rPr>
            </w:pPr>
            <w:r w:rsidRPr="008313D5">
              <w:rPr>
                <w:color w:val="000000"/>
              </w:rPr>
              <w:t>9%</w:t>
            </w:r>
          </w:p>
        </w:tc>
        <w:tc>
          <w:tcPr>
            <w:tcW w:w="1300" w:type="dxa"/>
            <w:tcBorders>
              <w:top w:val="nil"/>
              <w:left w:val="nil"/>
              <w:bottom w:val="nil"/>
              <w:right w:val="nil"/>
            </w:tcBorders>
            <w:shd w:val="clear" w:color="auto" w:fill="auto"/>
            <w:noWrap/>
            <w:vAlign w:val="bottom"/>
            <w:hideMark/>
          </w:tcPr>
          <w:p w14:paraId="131CA37A" w14:textId="77777777" w:rsidR="008313D5" w:rsidRPr="008313D5" w:rsidRDefault="008313D5" w:rsidP="008313D5">
            <w:pPr>
              <w:jc w:val="center"/>
              <w:rPr>
                <w:color w:val="000000"/>
              </w:rPr>
            </w:pPr>
          </w:p>
        </w:tc>
      </w:tr>
      <w:tr w:rsidR="008313D5" w:rsidRPr="008313D5" w14:paraId="19B57102"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545E8CCD" w14:textId="77777777" w:rsidR="008313D5" w:rsidRPr="008313D5" w:rsidRDefault="008313D5" w:rsidP="008313D5">
            <w:pPr>
              <w:jc w:val="center"/>
              <w:rPr>
                <w:color w:val="000000"/>
              </w:rPr>
            </w:pPr>
            <w:r w:rsidRPr="008313D5">
              <w:rPr>
                <w:color w:val="000000"/>
              </w:rPr>
              <w:t>EN2</w:t>
            </w:r>
          </w:p>
        </w:tc>
        <w:tc>
          <w:tcPr>
            <w:tcW w:w="1300" w:type="dxa"/>
            <w:tcBorders>
              <w:top w:val="nil"/>
              <w:left w:val="nil"/>
              <w:bottom w:val="nil"/>
              <w:right w:val="nil"/>
            </w:tcBorders>
            <w:shd w:val="clear" w:color="auto" w:fill="auto"/>
            <w:noWrap/>
            <w:vAlign w:val="bottom"/>
            <w:hideMark/>
          </w:tcPr>
          <w:p w14:paraId="4A4C852A" w14:textId="77777777" w:rsidR="008313D5" w:rsidRPr="008313D5" w:rsidRDefault="008313D5" w:rsidP="008313D5">
            <w:pPr>
              <w:jc w:val="center"/>
              <w:rPr>
                <w:color w:val="000000"/>
              </w:rPr>
            </w:pPr>
            <w:r w:rsidRPr="008313D5">
              <w:rPr>
                <w:color w:val="000000"/>
              </w:rPr>
              <w:t>5</w:t>
            </w:r>
          </w:p>
        </w:tc>
        <w:tc>
          <w:tcPr>
            <w:tcW w:w="1300" w:type="dxa"/>
            <w:tcBorders>
              <w:top w:val="nil"/>
              <w:left w:val="nil"/>
              <w:bottom w:val="nil"/>
              <w:right w:val="nil"/>
            </w:tcBorders>
            <w:shd w:val="clear" w:color="auto" w:fill="auto"/>
            <w:noWrap/>
            <w:vAlign w:val="bottom"/>
            <w:hideMark/>
          </w:tcPr>
          <w:p w14:paraId="749D7D49" w14:textId="77777777" w:rsidR="008313D5" w:rsidRPr="008313D5" w:rsidRDefault="008313D5" w:rsidP="008313D5">
            <w:pPr>
              <w:jc w:val="center"/>
              <w:rPr>
                <w:color w:val="000000"/>
              </w:rPr>
            </w:pPr>
            <w:r w:rsidRPr="008313D5">
              <w:rPr>
                <w:color w:val="000000"/>
              </w:rPr>
              <w:t>16%</w:t>
            </w:r>
          </w:p>
        </w:tc>
        <w:tc>
          <w:tcPr>
            <w:tcW w:w="1300" w:type="dxa"/>
            <w:tcBorders>
              <w:top w:val="nil"/>
              <w:left w:val="nil"/>
              <w:bottom w:val="nil"/>
              <w:right w:val="nil"/>
            </w:tcBorders>
            <w:shd w:val="clear" w:color="auto" w:fill="auto"/>
            <w:noWrap/>
            <w:vAlign w:val="bottom"/>
            <w:hideMark/>
          </w:tcPr>
          <w:p w14:paraId="58DC6256" w14:textId="77777777" w:rsidR="008313D5" w:rsidRPr="008313D5" w:rsidRDefault="008313D5" w:rsidP="008313D5">
            <w:pPr>
              <w:jc w:val="center"/>
              <w:rPr>
                <w:color w:val="000000"/>
              </w:rPr>
            </w:pPr>
          </w:p>
        </w:tc>
      </w:tr>
      <w:tr w:rsidR="008313D5" w:rsidRPr="008313D5" w14:paraId="35AD6D13"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60BD258D" w14:textId="77777777" w:rsidR="008313D5" w:rsidRPr="008313D5" w:rsidRDefault="008313D5" w:rsidP="008313D5">
            <w:pPr>
              <w:jc w:val="center"/>
              <w:rPr>
                <w:color w:val="000000"/>
              </w:rPr>
            </w:pPr>
            <w:r w:rsidRPr="008313D5">
              <w:rPr>
                <w:color w:val="000000"/>
              </w:rPr>
              <w:t>EN3</w:t>
            </w:r>
          </w:p>
        </w:tc>
        <w:tc>
          <w:tcPr>
            <w:tcW w:w="1300" w:type="dxa"/>
            <w:tcBorders>
              <w:top w:val="nil"/>
              <w:left w:val="nil"/>
              <w:bottom w:val="nil"/>
              <w:right w:val="nil"/>
            </w:tcBorders>
            <w:shd w:val="clear" w:color="auto" w:fill="auto"/>
            <w:noWrap/>
            <w:vAlign w:val="bottom"/>
            <w:hideMark/>
          </w:tcPr>
          <w:p w14:paraId="53568B88" w14:textId="77777777" w:rsidR="008313D5" w:rsidRPr="008313D5" w:rsidRDefault="008313D5" w:rsidP="008313D5">
            <w:pPr>
              <w:jc w:val="center"/>
              <w:rPr>
                <w:color w:val="000000"/>
              </w:rPr>
            </w:pPr>
            <w:r w:rsidRPr="008313D5">
              <w:rPr>
                <w:color w:val="000000"/>
              </w:rPr>
              <w:t>0</w:t>
            </w:r>
          </w:p>
        </w:tc>
        <w:tc>
          <w:tcPr>
            <w:tcW w:w="1300" w:type="dxa"/>
            <w:tcBorders>
              <w:top w:val="nil"/>
              <w:left w:val="nil"/>
              <w:bottom w:val="nil"/>
              <w:right w:val="nil"/>
            </w:tcBorders>
            <w:shd w:val="clear" w:color="auto" w:fill="auto"/>
            <w:noWrap/>
            <w:vAlign w:val="bottom"/>
            <w:hideMark/>
          </w:tcPr>
          <w:p w14:paraId="3A33BD2B" w14:textId="77777777" w:rsidR="008313D5" w:rsidRPr="008313D5" w:rsidRDefault="008313D5" w:rsidP="008313D5">
            <w:pPr>
              <w:jc w:val="center"/>
              <w:rPr>
                <w:color w:val="000000"/>
              </w:rPr>
            </w:pPr>
            <w:r w:rsidRPr="008313D5">
              <w:rPr>
                <w:color w:val="000000"/>
              </w:rPr>
              <w:t>0%</w:t>
            </w:r>
          </w:p>
        </w:tc>
        <w:tc>
          <w:tcPr>
            <w:tcW w:w="1300" w:type="dxa"/>
            <w:tcBorders>
              <w:top w:val="nil"/>
              <w:left w:val="nil"/>
              <w:bottom w:val="nil"/>
              <w:right w:val="nil"/>
            </w:tcBorders>
            <w:shd w:val="clear" w:color="auto" w:fill="auto"/>
            <w:noWrap/>
            <w:vAlign w:val="bottom"/>
            <w:hideMark/>
          </w:tcPr>
          <w:p w14:paraId="6DECEF83" w14:textId="77777777" w:rsidR="008313D5" w:rsidRPr="008313D5" w:rsidRDefault="008313D5" w:rsidP="008313D5">
            <w:pPr>
              <w:jc w:val="center"/>
              <w:rPr>
                <w:color w:val="000000"/>
              </w:rPr>
            </w:pPr>
          </w:p>
        </w:tc>
      </w:tr>
      <w:tr w:rsidR="008313D5" w:rsidRPr="008313D5" w14:paraId="3C8B3D93" w14:textId="77777777" w:rsidTr="008313D5">
        <w:trPr>
          <w:trHeight w:val="320"/>
          <w:jc w:val="center"/>
        </w:trPr>
        <w:tc>
          <w:tcPr>
            <w:tcW w:w="1300" w:type="dxa"/>
            <w:tcBorders>
              <w:top w:val="nil"/>
              <w:left w:val="nil"/>
              <w:bottom w:val="nil"/>
              <w:right w:val="nil"/>
            </w:tcBorders>
            <w:shd w:val="clear" w:color="auto" w:fill="auto"/>
            <w:noWrap/>
            <w:vAlign w:val="bottom"/>
            <w:hideMark/>
          </w:tcPr>
          <w:p w14:paraId="593E4EBD" w14:textId="77777777" w:rsidR="008313D5" w:rsidRPr="008313D5" w:rsidRDefault="008313D5" w:rsidP="008313D5">
            <w:pPr>
              <w:jc w:val="center"/>
              <w:rPr>
                <w:color w:val="000000"/>
              </w:rPr>
            </w:pPr>
            <w:r w:rsidRPr="008313D5">
              <w:rPr>
                <w:color w:val="000000"/>
              </w:rPr>
              <w:t>EN4</w:t>
            </w:r>
          </w:p>
        </w:tc>
        <w:tc>
          <w:tcPr>
            <w:tcW w:w="1300" w:type="dxa"/>
            <w:tcBorders>
              <w:top w:val="nil"/>
              <w:left w:val="nil"/>
              <w:bottom w:val="nil"/>
              <w:right w:val="nil"/>
            </w:tcBorders>
            <w:shd w:val="clear" w:color="auto" w:fill="auto"/>
            <w:noWrap/>
            <w:vAlign w:val="bottom"/>
            <w:hideMark/>
          </w:tcPr>
          <w:p w14:paraId="465F8486" w14:textId="77777777" w:rsidR="008313D5" w:rsidRPr="008313D5" w:rsidRDefault="008313D5" w:rsidP="008313D5">
            <w:pPr>
              <w:jc w:val="center"/>
              <w:rPr>
                <w:color w:val="000000"/>
              </w:rPr>
            </w:pPr>
            <w:r w:rsidRPr="008313D5">
              <w:rPr>
                <w:color w:val="000000"/>
              </w:rPr>
              <w:t>5</w:t>
            </w:r>
          </w:p>
        </w:tc>
        <w:tc>
          <w:tcPr>
            <w:tcW w:w="1300" w:type="dxa"/>
            <w:tcBorders>
              <w:top w:val="nil"/>
              <w:left w:val="nil"/>
              <w:bottom w:val="nil"/>
              <w:right w:val="nil"/>
            </w:tcBorders>
            <w:shd w:val="clear" w:color="auto" w:fill="auto"/>
            <w:noWrap/>
            <w:vAlign w:val="bottom"/>
            <w:hideMark/>
          </w:tcPr>
          <w:p w14:paraId="596BD6AE" w14:textId="77777777" w:rsidR="008313D5" w:rsidRPr="008313D5" w:rsidRDefault="008313D5" w:rsidP="008313D5">
            <w:pPr>
              <w:jc w:val="center"/>
              <w:rPr>
                <w:color w:val="000000"/>
              </w:rPr>
            </w:pPr>
            <w:r w:rsidRPr="008313D5">
              <w:rPr>
                <w:color w:val="000000"/>
              </w:rPr>
              <w:t>16%</w:t>
            </w:r>
          </w:p>
        </w:tc>
        <w:tc>
          <w:tcPr>
            <w:tcW w:w="1300" w:type="dxa"/>
            <w:tcBorders>
              <w:top w:val="nil"/>
              <w:left w:val="nil"/>
              <w:bottom w:val="nil"/>
              <w:right w:val="nil"/>
            </w:tcBorders>
            <w:shd w:val="clear" w:color="auto" w:fill="auto"/>
            <w:noWrap/>
            <w:vAlign w:val="bottom"/>
            <w:hideMark/>
          </w:tcPr>
          <w:p w14:paraId="1917AE6D" w14:textId="77777777" w:rsidR="008313D5" w:rsidRPr="008313D5" w:rsidRDefault="008313D5" w:rsidP="008313D5">
            <w:pPr>
              <w:jc w:val="center"/>
              <w:rPr>
                <w:color w:val="000000"/>
              </w:rPr>
            </w:pPr>
          </w:p>
        </w:tc>
      </w:tr>
    </w:tbl>
    <w:p w14:paraId="7A544972" w14:textId="7511EBBE" w:rsidR="00706440" w:rsidRDefault="0083200F" w:rsidP="0083200F">
      <w:pPr>
        <w:spacing w:line="480" w:lineRule="auto"/>
      </w:pPr>
      <w:r>
        <w:br/>
        <w:t xml:space="preserve"> </w:t>
      </w:r>
      <w:r>
        <w:tab/>
      </w:r>
      <w:r w:rsidR="003A0344">
        <w:t xml:space="preserve">Many of the teachers interviewed showed little to no hesitation on deviating from the </w:t>
      </w:r>
      <w:r w:rsidR="003A0344">
        <w:lastRenderedPageBreak/>
        <w:t>district</w:t>
      </w:r>
      <w:r w:rsidR="007F6F24">
        <w:t>’</w:t>
      </w:r>
      <w:r w:rsidR="003A0344">
        <w:t>s mastery-based grading policy. Technical issues, sympathy for students, the time it takes to enter grades, and other issues came up from the participants. EN4 states that they are not following it due to technical issues, not necessarily because of other reasons: “I deviate from [mastery-based grading] policy most because of the technical issues and I also have other concerns but I don</w:t>
      </w:r>
      <w:r w:rsidR="007F6F24">
        <w:t>’</w:t>
      </w:r>
      <w:r w:rsidR="003A0344">
        <w:t xml:space="preserve">t know if I would identify those other concerns as a reason why I do not always follow it.” Whereas EN2 does not believe mastery-based grading allows for grading rigorous tasks after students have already mastered concepts and/or standards: </w:t>
      </w:r>
    </w:p>
    <w:p w14:paraId="58488976" w14:textId="7629E66B" w:rsidR="00706440" w:rsidRDefault="003A0344" w:rsidP="00706440">
      <w:pPr>
        <w:spacing w:line="480" w:lineRule="auto"/>
        <w:ind w:firstLine="720"/>
      </w:pPr>
      <w:r>
        <w:t>No, I do not [always use mastery-based grading]. You know, there are exceptions. Sometimes I</w:t>
      </w:r>
      <w:r w:rsidR="007F6F24">
        <w:t>’</w:t>
      </w:r>
      <w:r>
        <w:t>ll assign extra credit for certain assignments. And it</w:t>
      </w:r>
      <w:r w:rsidR="007F6F24">
        <w:t>’</w:t>
      </w:r>
      <w:r>
        <w:t>s maybe a student has already demonstrated mastery at a certain level of rigor but you know, they finished early and I might extend the rigor. So maybe it</w:t>
      </w:r>
      <w:r w:rsidR="007F6F24">
        <w:t>’</w:t>
      </w:r>
      <w:r>
        <w:t>s not necessarily mastery based because they</w:t>
      </w:r>
      <w:r w:rsidR="007F6F24">
        <w:t>’</w:t>
      </w:r>
      <w:r>
        <w:t>ve already demonstrated mastery, but now they still can increase the level of rigor in that regard</w:t>
      </w:r>
      <w:r w:rsidR="00706440">
        <w:t xml:space="preserve">. (EN2) </w:t>
      </w:r>
    </w:p>
    <w:p w14:paraId="5850ABE8" w14:textId="40798C22" w:rsidR="00706440" w:rsidRDefault="003A0344" w:rsidP="00706440">
      <w:pPr>
        <w:spacing w:line="480" w:lineRule="auto"/>
        <w:ind w:firstLine="720"/>
      </w:pPr>
      <w:r>
        <w:t>And MA5 chooses to deviate because they factor behavior into the gradebook: “I decide to deviate from mastery-based grading when I</w:t>
      </w:r>
      <w:r w:rsidR="007F6F24">
        <w:t>’</w:t>
      </w:r>
      <w:r>
        <w:t xml:space="preserve">m either doing interventions or trying to track maybe like behavior like if the student is doing the assignments or not then I include that in the gradebook.” Other concerns, such as the time it takes to enter grades was expressed by EL1: </w:t>
      </w:r>
    </w:p>
    <w:p w14:paraId="5CBD0177" w14:textId="6D78E08C" w:rsidR="00706440" w:rsidRDefault="003A0344" w:rsidP="008676E7">
      <w:pPr>
        <w:spacing w:line="480" w:lineRule="auto"/>
        <w:ind w:left="720"/>
      </w:pPr>
      <w:r>
        <w:t>.</w:t>
      </w:r>
      <w:r w:rsidR="0012694D">
        <w:t xml:space="preserve"> </w:t>
      </w:r>
      <w:r>
        <w:t>.</w:t>
      </w:r>
      <w:r w:rsidR="0012694D">
        <w:t xml:space="preserve"> </w:t>
      </w:r>
      <w:r>
        <w:t>.</w:t>
      </w:r>
      <w:r w:rsidR="0012694D">
        <w:t xml:space="preserve"> </w:t>
      </w:r>
      <w:r>
        <w:t>sometimes it could just honestly take too long and you might just want to throw in the grades that are like quick and easy to like the standards, right?</w:t>
      </w:r>
      <w:r w:rsidR="00A152AA">
        <w:t xml:space="preserve"> </w:t>
      </w:r>
      <w:r>
        <w:t>Like as a teacher, and again, I don</w:t>
      </w:r>
      <w:r w:rsidR="007F6F24">
        <w:t>’</w:t>
      </w:r>
      <w:r>
        <w:t>t want it to sound like I</w:t>
      </w:r>
      <w:r w:rsidR="007F6F24">
        <w:t>’</w:t>
      </w:r>
      <w:r>
        <w:t>m just being lazy. But yeah, teachers are very busy. Teachers have a lot on their plate. And sometimes it might be easier to just throw in the standard grades because that</w:t>
      </w:r>
      <w:r w:rsidR="007F6F24">
        <w:t>’</w:t>
      </w:r>
      <w:r>
        <w:t xml:space="preserve">s what air quotes you can kind of say </w:t>
      </w:r>
      <w:r w:rsidR="00706440">
        <w:t xml:space="preserve">are </w:t>
      </w:r>
      <w:r>
        <w:t>like, what</w:t>
      </w:r>
      <w:r w:rsidR="007F6F24">
        <w:t>’</w:t>
      </w:r>
      <w:r>
        <w:t>s more important, right?</w:t>
      </w:r>
      <w:r w:rsidR="00A152AA">
        <w:t xml:space="preserve"> </w:t>
      </w:r>
      <w:r>
        <w:t>Is like, can these students have these standards?</w:t>
      </w:r>
      <w:r w:rsidR="00A152AA">
        <w:t xml:space="preserve"> </w:t>
      </w:r>
      <w:r>
        <w:t xml:space="preserve">What does above and </w:t>
      </w:r>
      <w:r>
        <w:lastRenderedPageBreak/>
        <w:t>beyond isn</w:t>
      </w:r>
      <w:r w:rsidR="007F6F24">
        <w:t>’</w:t>
      </w:r>
      <w:r>
        <w:t>t necessarily like documented or charted. Those are being kind of some of the reasons I guess that you might not put in would just be like time, effort.</w:t>
      </w:r>
      <w:r w:rsidR="00706440">
        <w:t xml:space="preserve"> (EL1)</w:t>
      </w:r>
      <w:r w:rsidR="00A152AA">
        <w:t xml:space="preserve"> </w:t>
      </w:r>
    </w:p>
    <w:p w14:paraId="5EC1C2DD" w14:textId="514B452F" w:rsidR="00706440" w:rsidRDefault="003A0344" w:rsidP="00706440">
      <w:pPr>
        <w:spacing w:line="480" w:lineRule="auto"/>
        <w:ind w:firstLine="720"/>
      </w:pPr>
      <w:r>
        <w:t xml:space="preserve">And, EL1 is the only participant to state a concern with the accountability aspect of entering grades as they mention they need to follow the rules by those higher up: </w:t>
      </w:r>
    </w:p>
    <w:p w14:paraId="3E361A92" w14:textId="4FA9EC52" w:rsidR="00706440" w:rsidRDefault="003A0344" w:rsidP="008676E7">
      <w:pPr>
        <w:spacing w:line="480" w:lineRule="auto"/>
        <w:ind w:left="720"/>
      </w:pPr>
      <w:r>
        <w:t>At the end of the day, I have a job to do. I have to follow the rules given to me by those higher up. Like I said, do we always put in those grades? Not necessarily. What</w:t>
      </w:r>
      <w:r w:rsidR="007F6F24">
        <w:t>’</w:t>
      </w:r>
      <w:r>
        <w:t>s asked of me at the bare minimum is to put in the standard grades. Does that I mean I do the bare minimum on my job all the time? No. I</w:t>
      </w:r>
      <w:r w:rsidR="007F6F24">
        <w:t>’</w:t>
      </w:r>
      <w:r>
        <w:t>d make sure I try to excel where I can</w:t>
      </w:r>
      <w:r w:rsidR="00706440">
        <w:t xml:space="preserve">. (EL1) </w:t>
      </w:r>
    </w:p>
    <w:p w14:paraId="5B2DF8F9" w14:textId="44DBF43C" w:rsidR="00706440" w:rsidRDefault="003A0344" w:rsidP="00706440">
      <w:pPr>
        <w:spacing w:line="480" w:lineRule="auto"/>
        <w:ind w:firstLine="720"/>
      </w:pPr>
      <w:r>
        <w:t>Although SP1 states they do not always follow the mastery-based grading policy, they did indicate that it</w:t>
      </w:r>
      <w:r w:rsidR="007F6F24">
        <w:t>’</w:t>
      </w:r>
      <w:r>
        <w:t xml:space="preserve">s because they have sympathy for the students: </w:t>
      </w:r>
    </w:p>
    <w:p w14:paraId="28C30655" w14:textId="2E53BF38" w:rsidR="003A0344" w:rsidRDefault="003A0344" w:rsidP="008676E7">
      <w:pPr>
        <w:spacing w:line="480" w:lineRule="auto"/>
        <w:ind w:left="720"/>
      </w:pPr>
      <w:r>
        <w:t>I grade a little bit differently. I probably shouldn</w:t>
      </w:r>
      <w:r w:rsidR="007F6F24">
        <w:t>’</w:t>
      </w:r>
      <w:r>
        <w:t>t be, but I think a lot has to do with how I am as an individual. Like, feeling bad and having a lot of sympathy for them. Or doing whatever I can to help them. So no, I don</w:t>
      </w:r>
      <w:r w:rsidR="007F6F24">
        <w:t>’</w:t>
      </w:r>
      <w:r>
        <w:t>t always follow the policy.</w:t>
      </w:r>
      <w:r w:rsidR="00706440">
        <w:t xml:space="preserve"> (SP1)</w:t>
      </w:r>
    </w:p>
    <w:p w14:paraId="676FD6A3" w14:textId="7065AEC7" w:rsidR="00706440" w:rsidRDefault="003A0344" w:rsidP="003A0344">
      <w:pPr>
        <w:spacing w:line="480" w:lineRule="auto"/>
      </w:pPr>
      <w:r>
        <w:tab/>
        <w:t>Many teachers provided reasons or justifications for their deviations away from the adopted mastery-based grading policy</w:t>
      </w:r>
      <w:r w:rsidR="00706440">
        <w:t xml:space="preserve">; </w:t>
      </w:r>
      <w:r>
        <w:t>however</w:t>
      </w:r>
      <w:r w:rsidR="00B12891">
        <w:t>,</w:t>
      </w:r>
      <w:r>
        <w:t xml:space="preserve"> some teachers were more defiant and expressed that they will do as they wish such as EN1: “I will interpret the policy the way I want to.” And SC2 stating that they are willing to embrace mastery-based grading on the surface because it is easy to manipulate: </w:t>
      </w:r>
    </w:p>
    <w:p w14:paraId="5CD6BA3A" w14:textId="2AC61B15" w:rsidR="003A0344" w:rsidRDefault="003A0344" w:rsidP="008676E7">
      <w:pPr>
        <w:spacing w:line="480" w:lineRule="auto"/>
        <w:ind w:left="720"/>
      </w:pPr>
      <w:r>
        <w:t>I</w:t>
      </w:r>
      <w:r w:rsidR="007F6F24">
        <w:t>’</w:t>
      </w:r>
      <w:r>
        <w:t>m okay with any of the policies because you can manipulate it. So even though you</w:t>
      </w:r>
      <w:r w:rsidR="007E63AE">
        <w:t xml:space="preserve"> a</w:t>
      </w:r>
      <w:r>
        <w:t>r</w:t>
      </w:r>
      <w:r w:rsidR="00817E32">
        <w:t>e</w:t>
      </w:r>
      <w:r>
        <w:t xml:space="preserve"> mastery-based grading, I can grade how I want and then plug it into where the standards fall. So, it can be manipulated. Just because it</w:t>
      </w:r>
      <w:r w:rsidR="007F6F24">
        <w:t>’</w:t>
      </w:r>
      <w:r>
        <w:t>s standards</w:t>
      </w:r>
      <w:r w:rsidR="00817E32">
        <w:t>-</w:t>
      </w:r>
      <w:r>
        <w:t>based, or percentage</w:t>
      </w:r>
      <w:r w:rsidR="00817E32">
        <w:t>-</w:t>
      </w:r>
      <w:r>
        <w:t>based, grades are kind of like robbing Paul to pay Peter, it can be manipulated</w:t>
      </w:r>
      <w:r w:rsidR="00706440">
        <w:t xml:space="preserve">. (SC2) </w:t>
      </w:r>
    </w:p>
    <w:p w14:paraId="34B32A9F" w14:textId="6E7108C3" w:rsidR="003A0344" w:rsidRPr="00334454" w:rsidRDefault="003A0344" w:rsidP="003A0344">
      <w:pPr>
        <w:spacing w:line="480" w:lineRule="auto"/>
      </w:pPr>
      <w:r>
        <w:lastRenderedPageBreak/>
        <w:tab/>
        <w:t xml:space="preserve">Notably, </w:t>
      </w:r>
      <w:r w:rsidR="00577636">
        <w:t xml:space="preserve">on the questionnaire </w:t>
      </w:r>
      <w:r>
        <w:t>84.5% of respondents indicated that they agree or strongly agree to the 33</w:t>
      </w:r>
      <w:r w:rsidRPr="008676E7">
        <w:t>rd</w:t>
      </w:r>
      <w:r>
        <w:t xml:space="preserve"> question, “</w:t>
      </w:r>
      <w:r w:rsidRPr="00D939A5">
        <w:rPr>
          <w:color w:val="000000"/>
        </w:rPr>
        <w:t>I have my own grading procedure</w:t>
      </w:r>
      <w:r w:rsidR="00817E32">
        <w:rPr>
          <w:color w:val="000000"/>
        </w:rPr>
        <w:t>.</w:t>
      </w:r>
      <w:r>
        <w:rPr>
          <w:color w:val="000000"/>
        </w:rPr>
        <w:t xml:space="preserve">” The high number of participants indicating that they have their own grading procedure highlights that they may not be using mastery-based grading on a consistent basis as they have their own grading procedure they use instead. </w:t>
      </w:r>
    </w:p>
    <w:p w14:paraId="13B98057" w14:textId="77777777" w:rsidR="00817E32" w:rsidRDefault="003A0344" w:rsidP="00AB70E1">
      <w:pPr>
        <w:pStyle w:val="Heading4"/>
      </w:pPr>
      <w:r>
        <w:tab/>
      </w:r>
      <w:bookmarkStart w:id="121" w:name="_Toc149580077"/>
      <w:r>
        <w:t>Theme 2.2: Behavior is often a consideration when awarding grades.</w:t>
      </w:r>
      <w:bookmarkEnd w:id="121"/>
      <w:r>
        <w:t xml:space="preserve"> </w:t>
      </w:r>
    </w:p>
    <w:p w14:paraId="3D7344CB" w14:textId="4CB8F78A" w:rsidR="00BA05A0" w:rsidRPr="00B862C4" w:rsidRDefault="003A0344" w:rsidP="00B862C4">
      <w:pPr>
        <w:spacing w:line="480" w:lineRule="auto"/>
        <w:ind w:firstLine="720"/>
      </w:pPr>
      <w:r>
        <w:t>By design, behavior is not a consideration when using mastery-based grading</w:t>
      </w:r>
      <w:r w:rsidR="00873F72">
        <w:t xml:space="preserve">. Although behavior should not be a consideration for grades when using MBG, it was a common topic in many of the interviews. Table 8 shows the number of codes by participant in this theme. </w:t>
      </w:r>
    </w:p>
    <w:p w14:paraId="435C5BD7" w14:textId="3EEA4C05" w:rsidR="00873F72" w:rsidRPr="00873F72" w:rsidRDefault="00873F72" w:rsidP="00873F72">
      <w:pPr>
        <w:spacing w:line="480" w:lineRule="auto"/>
        <w:rPr>
          <w:b/>
          <w:bCs/>
        </w:rPr>
      </w:pPr>
      <w:r w:rsidRPr="00873F72">
        <w:rPr>
          <w:b/>
          <w:bCs/>
        </w:rPr>
        <w:t>Table 8</w:t>
      </w:r>
    </w:p>
    <w:p w14:paraId="158D76D9" w14:textId="6490E07B" w:rsidR="00873F72" w:rsidRDefault="00873F72" w:rsidP="00873F72">
      <w:pPr>
        <w:spacing w:line="480" w:lineRule="auto"/>
        <w:rPr>
          <w:i/>
          <w:iCs/>
        </w:rPr>
      </w:pPr>
      <w:r w:rsidRPr="00873F72">
        <w:rPr>
          <w:i/>
          <w:iCs/>
        </w:rPr>
        <w:t>Code frequency by participant for theme 2.2</w:t>
      </w:r>
    </w:p>
    <w:tbl>
      <w:tblPr>
        <w:tblW w:w="5200" w:type="dxa"/>
        <w:jc w:val="center"/>
        <w:tblLook w:val="04A0" w:firstRow="1" w:lastRow="0" w:firstColumn="1" w:lastColumn="0" w:noHBand="0" w:noVBand="1"/>
      </w:tblPr>
      <w:tblGrid>
        <w:gridCol w:w="1350"/>
        <w:gridCol w:w="1300"/>
        <w:gridCol w:w="1300"/>
        <w:gridCol w:w="1300"/>
      </w:tblGrid>
      <w:tr w:rsidR="00873F72" w:rsidRPr="00873F72" w14:paraId="188E5520" w14:textId="77777777" w:rsidTr="00873F72">
        <w:trPr>
          <w:trHeight w:val="320"/>
          <w:jc w:val="center"/>
        </w:trPr>
        <w:tc>
          <w:tcPr>
            <w:tcW w:w="1300" w:type="dxa"/>
            <w:tcBorders>
              <w:top w:val="nil"/>
              <w:left w:val="nil"/>
              <w:bottom w:val="single" w:sz="4" w:space="0" w:color="auto"/>
              <w:right w:val="nil"/>
            </w:tcBorders>
            <w:shd w:val="clear" w:color="auto" w:fill="auto"/>
            <w:noWrap/>
            <w:vAlign w:val="bottom"/>
            <w:hideMark/>
          </w:tcPr>
          <w:p w14:paraId="6A6DC1D0" w14:textId="3249D66C" w:rsidR="00873F72" w:rsidRPr="00873F72" w:rsidRDefault="00814BC4" w:rsidP="00873F72">
            <w:pPr>
              <w:jc w:val="center"/>
              <w:rPr>
                <w:color w:val="000000"/>
              </w:rPr>
            </w:pPr>
            <w:r>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0FB13044" w14:textId="77777777" w:rsidR="00873F72" w:rsidRPr="00873F72" w:rsidRDefault="00873F72" w:rsidP="00873F72">
            <w:pPr>
              <w:jc w:val="center"/>
              <w:rPr>
                <w:color w:val="000000"/>
              </w:rPr>
            </w:pPr>
            <w:r w:rsidRPr="00873F72">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1B95632B" w14:textId="77777777" w:rsidR="00873F72" w:rsidRPr="00873F72" w:rsidRDefault="00873F72" w:rsidP="00873F72">
            <w:pPr>
              <w:jc w:val="center"/>
              <w:rPr>
                <w:color w:val="000000"/>
              </w:rPr>
            </w:pPr>
            <w:r w:rsidRPr="00873F72">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4D0A2084" w14:textId="77777777" w:rsidR="00873F72" w:rsidRPr="00873F72" w:rsidRDefault="00873F72">
            <w:pPr>
              <w:rPr>
                <w:color w:val="000000"/>
              </w:rPr>
            </w:pPr>
            <w:r w:rsidRPr="00873F72">
              <w:rPr>
                <w:color w:val="000000"/>
              </w:rPr>
              <w:t> </w:t>
            </w:r>
          </w:p>
        </w:tc>
      </w:tr>
      <w:tr w:rsidR="00873F72" w:rsidRPr="00873F72" w14:paraId="4B695FCD"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2764790E" w14:textId="77777777" w:rsidR="00873F72" w:rsidRPr="00873F72" w:rsidRDefault="00873F72" w:rsidP="00873F72">
            <w:pPr>
              <w:jc w:val="center"/>
              <w:rPr>
                <w:color w:val="000000"/>
              </w:rPr>
            </w:pPr>
            <w:r w:rsidRPr="00873F72">
              <w:rPr>
                <w:color w:val="000000"/>
              </w:rPr>
              <w:t>MA1</w:t>
            </w:r>
          </w:p>
        </w:tc>
        <w:tc>
          <w:tcPr>
            <w:tcW w:w="1300" w:type="dxa"/>
            <w:tcBorders>
              <w:top w:val="nil"/>
              <w:left w:val="nil"/>
              <w:bottom w:val="nil"/>
              <w:right w:val="nil"/>
            </w:tcBorders>
            <w:shd w:val="clear" w:color="auto" w:fill="auto"/>
            <w:noWrap/>
            <w:vAlign w:val="bottom"/>
            <w:hideMark/>
          </w:tcPr>
          <w:p w14:paraId="5484CC0D" w14:textId="77777777" w:rsidR="00873F72" w:rsidRPr="00873F72" w:rsidRDefault="00873F72" w:rsidP="00873F72">
            <w:pPr>
              <w:jc w:val="center"/>
              <w:rPr>
                <w:color w:val="000000"/>
              </w:rPr>
            </w:pPr>
            <w:r w:rsidRPr="00873F72">
              <w:rPr>
                <w:color w:val="000000"/>
              </w:rPr>
              <w:t>7</w:t>
            </w:r>
          </w:p>
        </w:tc>
        <w:tc>
          <w:tcPr>
            <w:tcW w:w="1300" w:type="dxa"/>
            <w:tcBorders>
              <w:top w:val="nil"/>
              <w:left w:val="nil"/>
              <w:bottom w:val="nil"/>
              <w:right w:val="nil"/>
            </w:tcBorders>
            <w:shd w:val="clear" w:color="auto" w:fill="auto"/>
            <w:noWrap/>
            <w:vAlign w:val="bottom"/>
            <w:hideMark/>
          </w:tcPr>
          <w:p w14:paraId="0594F0E2" w14:textId="77777777" w:rsidR="00873F72" w:rsidRPr="00873F72" w:rsidRDefault="00873F72" w:rsidP="00873F72">
            <w:pPr>
              <w:jc w:val="center"/>
              <w:rPr>
                <w:color w:val="000000"/>
              </w:rPr>
            </w:pPr>
            <w:r w:rsidRPr="00873F72">
              <w:rPr>
                <w:color w:val="000000"/>
              </w:rPr>
              <w:t>18%</w:t>
            </w:r>
          </w:p>
        </w:tc>
        <w:tc>
          <w:tcPr>
            <w:tcW w:w="1300" w:type="dxa"/>
            <w:tcBorders>
              <w:top w:val="nil"/>
              <w:left w:val="nil"/>
              <w:bottom w:val="nil"/>
              <w:right w:val="nil"/>
            </w:tcBorders>
            <w:shd w:val="clear" w:color="auto" w:fill="auto"/>
            <w:noWrap/>
            <w:vAlign w:val="bottom"/>
            <w:hideMark/>
          </w:tcPr>
          <w:p w14:paraId="3DE9BFA1" w14:textId="77777777" w:rsidR="00873F72" w:rsidRPr="00873F72" w:rsidRDefault="00873F72">
            <w:pPr>
              <w:jc w:val="right"/>
              <w:rPr>
                <w:color w:val="000000"/>
              </w:rPr>
            </w:pPr>
          </w:p>
        </w:tc>
      </w:tr>
      <w:tr w:rsidR="00873F72" w:rsidRPr="00873F72" w14:paraId="26B7ABAF"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248D0CEC" w14:textId="77777777" w:rsidR="00873F72" w:rsidRPr="00873F72" w:rsidRDefault="00873F72" w:rsidP="00873F72">
            <w:pPr>
              <w:jc w:val="center"/>
              <w:rPr>
                <w:color w:val="000000"/>
              </w:rPr>
            </w:pPr>
            <w:r w:rsidRPr="00873F72">
              <w:rPr>
                <w:color w:val="000000"/>
              </w:rPr>
              <w:t>MA2</w:t>
            </w:r>
          </w:p>
        </w:tc>
        <w:tc>
          <w:tcPr>
            <w:tcW w:w="1300" w:type="dxa"/>
            <w:tcBorders>
              <w:top w:val="nil"/>
              <w:left w:val="nil"/>
              <w:bottom w:val="nil"/>
              <w:right w:val="nil"/>
            </w:tcBorders>
            <w:shd w:val="clear" w:color="auto" w:fill="auto"/>
            <w:noWrap/>
            <w:vAlign w:val="bottom"/>
            <w:hideMark/>
          </w:tcPr>
          <w:p w14:paraId="52357E38" w14:textId="77777777" w:rsidR="00873F72" w:rsidRPr="00873F72" w:rsidRDefault="00873F72" w:rsidP="00873F72">
            <w:pPr>
              <w:jc w:val="center"/>
              <w:rPr>
                <w:color w:val="000000"/>
              </w:rPr>
            </w:pPr>
            <w:r w:rsidRPr="00873F72">
              <w:rPr>
                <w:color w:val="000000"/>
              </w:rPr>
              <w:t>1</w:t>
            </w:r>
          </w:p>
        </w:tc>
        <w:tc>
          <w:tcPr>
            <w:tcW w:w="1300" w:type="dxa"/>
            <w:tcBorders>
              <w:top w:val="nil"/>
              <w:left w:val="nil"/>
              <w:bottom w:val="nil"/>
              <w:right w:val="nil"/>
            </w:tcBorders>
            <w:shd w:val="clear" w:color="auto" w:fill="auto"/>
            <w:noWrap/>
            <w:vAlign w:val="bottom"/>
            <w:hideMark/>
          </w:tcPr>
          <w:p w14:paraId="693804EE"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25220F74" w14:textId="77777777" w:rsidR="00873F72" w:rsidRPr="00873F72" w:rsidRDefault="00873F72">
            <w:pPr>
              <w:jc w:val="right"/>
              <w:rPr>
                <w:color w:val="000000"/>
              </w:rPr>
            </w:pPr>
          </w:p>
        </w:tc>
      </w:tr>
      <w:tr w:rsidR="00873F72" w:rsidRPr="00873F72" w14:paraId="40363162"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6F422A8B" w14:textId="77777777" w:rsidR="00873F72" w:rsidRPr="00873F72" w:rsidRDefault="00873F72" w:rsidP="00873F72">
            <w:pPr>
              <w:jc w:val="center"/>
              <w:rPr>
                <w:color w:val="000000"/>
              </w:rPr>
            </w:pPr>
            <w:r w:rsidRPr="00873F72">
              <w:rPr>
                <w:color w:val="000000"/>
              </w:rPr>
              <w:t>SC1</w:t>
            </w:r>
          </w:p>
        </w:tc>
        <w:tc>
          <w:tcPr>
            <w:tcW w:w="1300" w:type="dxa"/>
            <w:tcBorders>
              <w:top w:val="nil"/>
              <w:left w:val="nil"/>
              <w:bottom w:val="nil"/>
              <w:right w:val="nil"/>
            </w:tcBorders>
            <w:shd w:val="clear" w:color="auto" w:fill="auto"/>
            <w:noWrap/>
            <w:vAlign w:val="bottom"/>
            <w:hideMark/>
          </w:tcPr>
          <w:p w14:paraId="58670BC2" w14:textId="77777777" w:rsidR="00873F72" w:rsidRPr="00873F72" w:rsidRDefault="00873F72" w:rsidP="00873F72">
            <w:pPr>
              <w:jc w:val="center"/>
              <w:rPr>
                <w:color w:val="000000"/>
              </w:rPr>
            </w:pPr>
            <w:r w:rsidRPr="00873F72">
              <w:rPr>
                <w:color w:val="000000"/>
              </w:rPr>
              <w:t>1</w:t>
            </w:r>
          </w:p>
        </w:tc>
        <w:tc>
          <w:tcPr>
            <w:tcW w:w="1300" w:type="dxa"/>
            <w:tcBorders>
              <w:top w:val="nil"/>
              <w:left w:val="nil"/>
              <w:bottom w:val="nil"/>
              <w:right w:val="nil"/>
            </w:tcBorders>
            <w:shd w:val="clear" w:color="auto" w:fill="auto"/>
            <w:noWrap/>
            <w:vAlign w:val="bottom"/>
            <w:hideMark/>
          </w:tcPr>
          <w:p w14:paraId="043AF5A9"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64EF0240" w14:textId="77777777" w:rsidR="00873F72" w:rsidRPr="00873F72" w:rsidRDefault="00873F72">
            <w:pPr>
              <w:jc w:val="right"/>
              <w:rPr>
                <w:color w:val="000000"/>
              </w:rPr>
            </w:pPr>
          </w:p>
        </w:tc>
      </w:tr>
      <w:tr w:rsidR="00873F72" w:rsidRPr="00873F72" w14:paraId="679D1B54"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7A115829" w14:textId="77777777" w:rsidR="00873F72" w:rsidRPr="00873F72" w:rsidRDefault="00873F72" w:rsidP="00873F72">
            <w:pPr>
              <w:jc w:val="center"/>
              <w:rPr>
                <w:color w:val="000000"/>
              </w:rPr>
            </w:pPr>
            <w:r w:rsidRPr="00873F72">
              <w:rPr>
                <w:color w:val="000000"/>
              </w:rPr>
              <w:t>SC2</w:t>
            </w:r>
          </w:p>
        </w:tc>
        <w:tc>
          <w:tcPr>
            <w:tcW w:w="1300" w:type="dxa"/>
            <w:tcBorders>
              <w:top w:val="nil"/>
              <w:left w:val="nil"/>
              <w:bottom w:val="nil"/>
              <w:right w:val="nil"/>
            </w:tcBorders>
            <w:shd w:val="clear" w:color="auto" w:fill="auto"/>
            <w:noWrap/>
            <w:vAlign w:val="bottom"/>
            <w:hideMark/>
          </w:tcPr>
          <w:p w14:paraId="06701BC1" w14:textId="77777777" w:rsidR="00873F72" w:rsidRPr="00873F72" w:rsidRDefault="00873F72" w:rsidP="00873F72">
            <w:pPr>
              <w:jc w:val="center"/>
              <w:rPr>
                <w:color w:val="000000"/>
              </w:rPr>
            </w:pPr>
            <w:r w:rsidRPr="00873F72">
              <w:rPr>
                <w:color w:val="000000"/>
              </w:rPr>
              <w:t>10</w:t>
            </w:r>
          </w:p>
        </w:tc>
        <w:tc>
          <w:tcPr>
            <w:tcW w:w="1300" w:type="dxa"/>
            <w:tcBorders>
              <w:top w:val="nil"/>
              <w:left w:val="nil"/>
              <w:bottom w:val="nil"/>
              <w:right w:val="nil"/>
            </w:tcBorders>
            <w:shd w:val="clear" w:color="auto" w:fill="auto"/>
            <w:noWrap/>
            <w:vAlign w:val="bottom"/>
            <w:hideMark/>
          </w:tcPr>
          <w:p w14:paraId="15E55C29" w14:textId="77777777" w:rsidR="00873F72" w:rsidRPr="00873F72" w:rsidRDefault="00873F72" w:rsidP="00873F72">
            <w:pPr>
              <w:jc w:val="center"/>
              <w:rPr>
                <w:color w:val="000000"/>
              </w:rPr>
            </w:pPr>
            <w:r w:rsidRPr="00873F72">
              <w:rPr>
                <w:color w:val="000000"/>
              </w:rPr>
              <w:t>26%</w:t>
            </w:r>
          </w:p>
        </w:tc>
        <w:tc>
          <w:tcPr>
            <w:tcW w:w="1300" w:type="dxa"/>
            <w:tcBorders>
              <w:top w:val="nil"/>
              <w:left w:val="nil"/>
              <w:bottom w:val="nil"/>
              <w:right w:val="nil"/>
            </w:tcBorders>
            <w:shd w:val="clear" w:color="auto" w:fill="auto"/>
            <w:noWrap/>
            <w:vAlign w:val="bottom"/>
            <w:hideMark/>
          </w:tcPr>
          <w:p w14:paraId="1B0D4858" w14:textId="77777777" w:rsidR="00873F72" w:rsidRPr="00873F72" w:rsidRDefault="00873F72">
            <w:pPr>
              <w:jc w:val="right"/>
              <w:rPr>
                <w:color w:val="000000"/>
              </w:rPr>
            </w:pPr>
          </w:p>
        </w:tc>
      </w:tr>
      <w:tr w:rsidR="00873F72" w:rsidRPr="00873F72" w14:paraId="4C52ADB5"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112E4AAC" w14:textId="77777777" w:rsidR="00873F72" w:rsidRPr="00873F72" w:rsidRDefault="00873F72" w:rsidP="00873F72">
            <w:pPr>
              <w:jc w:val="center"/>
              <w:rPr>
                <w:color w:val="000000"/>
              </w:rPr>
            </w:pPr>
            <w:r w:rsidRPr="00873F72">
              <w:rPr>
                <w:color w:val="000000"/>
              </w:rPr>
              <w:t>SS1</w:t>
            </w:r>
          </w:p>
        </w:tc>
        <w:tc>
          <w:tcPr>
            <w:tcW w:w="1300" w:type="dxa"/>
            <w:tcBorders>
              <w:top w:val="nil"/>
              <w:left w:val="nil"/>
              <w:bottom w:val="nil"/>
              <w:right w:val="nil"/>
            </w:tcBorders>
            <w:shd w:val="clear" w:color="auto" w:fill="auto"/>
            <w:noWrap/>
            <w:vAlign w:val="bottom"/>
            <w:hideMark/>
          </w:tcPr>
          <w:p w14:paraId="37F36434" w14:textId="77777777" w:rsidR="00873F72" w:rsidRPr="00873F72" w:rsidRDefault="00873F72" w:rsidP="00873F72">
            <w:pPr>
              <w:jc w:val="center"/>
              <w:rPr>
                <w:color w:val="000000"/>
              </w:rPr>
            </w:pPr>
            <w:r w:rsidRPr="00873F72">
              <w:rPr>
                <w:color w:val="000000"/>
              </w:rPr>
              <w:t>1</w:t>
            </w:r>
          </w:p>
        </w:tc>
        <w:tc>
          <w:tcPr>
            <w:tcW w:w="1300" w:type="dxa"/>
            <w:tcBorders>
              <w:top w:val="nil"/>
              <w:left w:val="nil"/>
              <w:bottom w:val="nil"/>
              <w:right w:val="nil"/>
            </w:tcBorders>
            <w:shd w:val="clear" w:color="auto" w:fill="auto"/>
            <w:noWrap/>
            <w:vAlign w:val="bottom"/>
            <w:hideMark/>
          </w:tcPr>
          <w:p w14:paraId="0F57EFD1"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3B97DEFF" w14:textId="77777777" w:rsidR="00873F72" w:rsidRPr="00873F72" w:rsidRDefault="00873F72">
            <w:pPr>
              <w:jc w:val="right"/>
              <w:rPr>
                <w:color w:val="000000"/>
              </w:rPr>
            </w:pPr>
          </w:p>
        </w:tc>
      </w:tr>
      <w:tr w:rsidR="00873F72" w:rsidRPr="00873F72" w14:paraId="2E22C7C5"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1ADEE720" w14:textId="77777777" w:rsidR="00873F72" w:rsidRPr="00873F72" w:rsidRDefault="00873F72" w:rsidP="00873F72">
            <w:pPr>
              <w:jc w:val="center"/>
              <w:rPr>
                <w:color w:val="000000"/>
              </w:rPr>
            </w:pPr>
            <w:r w:rsidRPr="00873F72">
              <w:rPr>
                <w:color w:val="000000"/>
              </w:rPr>
              <w:t>SS2</w:t>
            </w:r>
          </w:p>
        </w:tc>
        <w:tc>
          <w:tcPr>
            <w:tcW w:w="1300" w:type="dxa"/>
            <w:tcBorders>
              <w:top w:val="nil"/>
              <w:left w:val="nil"/>
              <w:bottom w:val="nil"/>
              <w:right w:val="nil"/>
            </w:tcBorders>
            <w:shd w:val="clear" w:color="auto" w:fill="auto"/>
            <w:noWrap/>
            <w:vAlign w:val="bottom"/>
            <w:hideMark/>
          </w:tcPr>
          <w:p w14:paraId="74557F74"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0F077443" w14:textId="77777777" w:rsidR="00873F72" w:rsidRPr="00873F72" w:rsidRDefault="00873F72" w:rsidP="00873F72">
            <w:pPr>
              <w:jc w:val="center"/>
              <w:rPr>
                <w:color w:val="000000"/>
              </w:rPr>
            </w:pPr>
            <w:r w:rsidRPr="00873F72">
              <w:rPr>
                <w:color w:val="000000"/>
              </w:rPr>
              <w:t>8%</w:t>
            </w:r>
          </w:p>
        </w:tc>
        <w:tc>
          <w:tcPr>
            <w:tcW w:w="1300" w:type="dxa"/>
            <w:tcBorders>
              <w:top w:val="nil"/>
              <w:left w:val="nil"/>
              <w:bottom w:val="nil"/>
              <w:right w:val="nil"/>
            </w:tcBorders>
            <w:shd w:val="clear" w:color="auto" w:fill="auto"/>
            <w:noWrap/>
            <w:vAlign w:val="bottom"/>
            <w:hideMark/>
          </w:tcPr>
          <w:p w14:paraId="2C03F034" w14:textId="77777777" w:rsidR="00873F72" w:rsidRPr="00873F72" w:rsidRDefault="00873F72">
            <w:pPr>
              <w:jc w:val="right"/>
              <w:rPr>
                <w:color w:val="000000"/>
              </w:rPr>
            </w:pPr>
          </w:p>
        </w:tc>
      </w:tr>
      <w:tr w:rsidR="00873F72" w:rsidRPr="00873F72" w14:paraId="4CD30350"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075691FC" w14:textId="77777777" w:rsidR="00873F72" w:rsidRPr="00873F72" w:rsidRDefault="00873F72" w:rsidP="00873F72">
            <w:pPr>
              <w:jc w:val="center"/>
              <w:rPr>
                <w:color w:val="000000"/>
              </w:rPr>
            </w:pPr>
            <w:r w:rsidRPr="00873F72">
              <w:rPr>
                <w:color w:val="000000"/>
              </w:rPr>
              <w:t>SP1</w:t>
            </w:r>
          </w:p>
        </w:tc>
        <w:tc>
          <w:tcPr>
            <w:tcW w:w="1300" w:type="dxa"/>
            <w:tcBorders>
              <w:top w:val="nil"/>
              <w:left w:val="nil"/>
              <w:bottom w:val="nil"/>
              <w:right w:val="nil"/>
            </w:tcBorders>
            <w:shd w:val="clear" w:color="auto" w:fill="auto"/>
            <w:noWrap/>
            <w:vAlign w:val="bottom"/>
            <w:hideMark/>
          </w:tcPr>
          <w:p w14:paraId="1F2B139E" w14:textId="77777777" w:rsidR="00873F72" w:rsidRPr="00873F72" w:rsidRDefault="00873F72" w:rsidP="00873F72">
            <w:pPr>
              <w:jc w:val="center"/>
              <w:rPr>
                <w:color w:val="000000"/>
              </w:rPr>
            </w:pPr>
            <w:r w:rsidRPr="00873F72">
              <w:rPr>
                <w:color w:val="000000"/>
              </w:rPr>
              <w:t>5</w:t>
            </w:r>
          </w:p>
        </w:tc>
        <w:tc>
          <w:tcPr>
            <w:tcW w:w="1300" w:type="dxa"/>
            <w:tcBorders>
              <w:top w:val="nil"/>
              <w:left w:val="nil"/>
              <w:bottom w:val="nil"/>
              <w:right w:val="nil"/>
            </w:tcBorders>
            <w:shd w:val="clear" w:color="auto" w:fill="auto"/>
            <w:noWrap/>
            <w:vAlign w:val="bottom"/>
            <w:hideMark/>
          </w:tcPr>
          <w:p w14:paraId="529C482C" w14:textId="77777777" w:rsidR="00873F72" w:rsidRPr="00873F72" w:rsidRDefault="00873F72" w:rsidP="00873F72">
            <w:pPr>
              <w:jc w:val="center"/>
              <w:rPr>
                <w:color w:val="000000"/>
              </w:rPr>
            </w:pPr>
            <w:r w:rsidRPr="00873F72">
              <w:rPr>
                <w:color w:val="000000"/>
              </w:rPr>
              <w:t>13%</w:t>
            </w:r>
          </w:p>
        </w:tc>
        <w:tc>
          <w:tcPr>
            <w:tcW w:w="1300" w:type="dxa"/>
            <w:tcBorders>
              <w:top w:val="nil"/>
              <w:left w:val="nil"/>
              <w:bottom w:val="nil"/>
              <w:right w:val="nil"/>
            </w:tcBorders>
            <w:shd w:val="clear" w:color="auto" w:fill="auto"/>
            <w:noWrap/>
            <w:vAlign w:val="bottom"/>
            <w:hideMark/>
          </w:tcPr>
          <w:p w14:paraId="5089AD87" w14:textId="77777777" w:rsidR="00873F72" w:rsidRPr="00873F72" w:rsidRDefault="00873F72">
            <w:pPr>
              <w:jc w:val="right"/>
              <w:rPr>
                <w:color w:val="000000"/>
              </w:rPr>
            </w:pPr>
          </w:p>
        </w:tc>
      </w:tr>
      <w:tr w:rsidR="00873F72" w:rsidRPr="00873F72" w14:paraId="572EE68C"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5632E3C9" w14:textId="77777777" w:rsidR="00873F72" w:rsidRPr="00873F72" w:rsidRDefault="00873F72" w:rsidP="00873F72">
            <w:pPr>
              <w:jc w:val="center"/>
              <w:rPr>
                <w:color w:val="000000"/>
              </w:rPr>
            </w:pPr>
            <w:r w:rsidRPr="00873F72">
              <w:rPr>
                <w:color w:val="000000"/>
              </w:rPr>
              <w:t>SP2</w:t>
            </w:r>
          </w:p>
        </w:tc>
        <w:tc>
          <w:tcPr>
            <w:tcW w:w="1300" w:type="dxa"/>
            <w:tcBorders>
              <w:top w:val="nil"/>
              <w:left w:val="nil"/>
              <w:bottom w:val="nil"/>
              <w:right w:val="nil"/>
            </w:tcBorders>
            <w:shd w:val="clear" w:color="auto" w:fill="auto"/>
            <w:noWrap/>
            <w:vAlign w:val="bottom"/>
            <w:hideMark/>
          </w:tcPr>
          <w:p w14:paraId="79597A0C" w14:textId="77777777" w:rsidR="00873F72" w:rsidRPr="00873F72" w:rsidRDefault="00873F72" w:rsidP="00873F72">
            <w:pPr>
              <w:jc w:val="center"/>
              <w:rPr>
                <w:color w:val="000000"/>
              </w:rPr>
            </w:pPr>
            <w:r w:rsidRPr="00873F72">
              <w:rPr>
                <w:color w:val="000000"/>
              </w:rPr>
              <w:t>0</w:t>
            </w:r>
          </w:p>
        </w:tc>
        <w:tc>
          <w:tcPr>
            <w:tcW w:w="1300" w:type="dxa"/>
            <w:tcBorders>
              <w:top w:val="nil"/>
              <w:left w:val="nil"/>
              <w:bottom w:val="nil"/>
              <w:right w:val="nil"/>
            </w:tcBorders>
            <w:shd w:val="clear" w:color="auto" w:fill="auto"/>
            <w:noWrap/>
            <w:vAlign w:val="bottom"/>
            <w:hideMark/>
          </w:tcPr>
          <w:p w14:paraId="78AC0B01" w14:textId="77777777" w:rsidR="00873F72" w:rsidRPr="00873F72" w:rsidRDefault="00873F72" w:rsidP="00873F72">
            <w:pPr>
              <w:jc w:val="center"/>
              <w:rPr>
                <w:color w:val="000000"/>
              </w:rPr>
            </w:pPr>
            <w:r w:rsidRPr="00873F72">
              <w:rPr>
                <w:color w:val="000000"/>
              </w:rPr>
              <w:t>0%</w:t>
            </w:r>
          </w:p>
        </w:tc>
        <w:tc>
          <w:tcPr>
            <w:tcW w:w="1300" w:type="dxa"/>
            <w:tcBorders>
              <w:top w:val="nil"/>
              <w:left w:val="nil"/>
              <w:bottom w:val="nil"/>
              <w:right w:val="nil"/>
            </w:tcBorders>
            <w:shd w:val="clear" w:color="auto" w:fill="auto"/>
            <w:noWrap/>
            <w:vAlign w:val="bottom"/>
            <w:hideMark/>
          </w:tcPr>
          <w:p w14:paraId="7B2F0DBC" w14:textId="77777777" w:rsidR="00873F72" w:rsidRPr="00873F72" w:rsidRDefault="00873F72">
            <w:pPr>
              <w:jc w:val="right"/>
              <w:rPr>
                <w:color w:val="000000"/>
              </w:rPr>
            </w:pPr>
          </w:p>
        </w:tc>
      </w:tr>
      <w:tr w:rsidR="00873F72" w:rsidRPr="00873F72" w14:paraId="7D88EC8F"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3D4F6F70" w14:textId="77777777" w:rsidR="00873F72" w:rsidRPr="00873F72" w:rsidRDefault="00873F72" w:rsidP="00873F72">
            <w:pPr>
              <w:jc w:val="center"/>
              <w:rPr>
                <w:color w:val="000000"/>
              </w:rPr>
            </w:pPr>
            <w:r w:rsidRPr="00873F72">
              <w:rPr>
                <w:color w:val="000000"/>
              </w:rPr>
              <w:t>EL1</w:t>
            </w:r>
          </w:p>
        </w:tc>
        <w:tc>
          <w:tcPr>
            <w:tcW w:w="1300" w:type="dxa"/>
            <w:tcBorders>
              <w:top w:val="nil"/>
              <w:left w:val="nil"/>
              <w:bottom w:val="nil"/>
              <w:right w:val="nil"/>
            </w:tcBorders>
            <w:shd w:val="clear" w:color="auto" w:fill="auto"/>
            <w:noWrap/>
            <w:vAlign w:val="bottom"/>
            <w:hideMark/>
          </w:tcPr>
          <w:p w14:paraId="2B72E8B7" w14:textId="77777777" w:rsidR="00873F72" w:rsidRPr="00873F72" w:rsidRDefault="00873F72" w:rsidP="00873F72">
            <w:pPr>
              <w:jc w:val="center"/>
              <w:rPr>
                <w:color w:val="000000"/>
              </w:rPr>
            </w:pPr>
            <w:r w:rsidRPr="00873F72">
              <w:rPr>
                <w:color w:val="000000"/>
              </w:rPr>
              <w:t>4</w:t>
            </w:r>
          </w:p>
        </w:tc>
        <w:tc>
          <w:tcPr>
            <w:tcW w:w="1300" w:type="dxa"/>
            <w:tcBorders>
              <w:top w:val="nil"/>
              <w:left w:val="nil"/>
              <w:bottom w:val="nil"/>
              <w:right w:val="nil"/>
            </w:tcBorders>
            <w:shd w:val="clear" w:color="auto" w:fill="auto"/>
            <w:noWrap/>
            <w:vAlign w:val="bottom"/>
            <w:hideMark/>
          </w:tcPr>
          <w:p w14:paraId="725683D4" w14:textId="77777777" w:rsidR="00873F72" w:rsidRPr="00873F72" w:rsidRDefault="00873F72" w:rsidP="00873F72">
            <w:pPr>
              <w:jc w:val="center"/>
              <w:rPr>
                <w:color w:val="000000"/>
              </w:rPr>
            </w:pPr>
            <w:r w:rsidRPr="00873F72">
              <w:rPr>
                <w:color w:val="000000"/>
              </w:rPr>
              <w:t>10%</w:t>
            </w:r>
          </w:p>
        </w:tc>
        <w:tc>
          <w:tcPr>
            <w:tcW w:w="1300" w:type="dxa"/>
            <w:tcBorders>
              <w:top w:val="nil"/>
              <w:left w:val="nil"/>
              <w:bottom w:val="nil"/>
              <w:right w:val="nil"/>
            </w:tcBorders>
            <w:shd w:val="clear" w:color="auto" w:fill="auto"/>
            <w:noWrap/>
            <w:vAlign w:val="bottom"/>
            <w:hideMark/>
          </w:tcPr>
          <w:p w14:paraId="7C0C4390" w14:textId="77777777" w:rsidR="00873F72" w:rsidRPr="00873F72" w:rsidRDefault="00873F72">
            <w:pPr>
              <w:jc w:val="right"/>
              <w:rPr>
                <w:color w:val="000000"/>
              </w:rPr>
            </w:pPr>
          </w:p>
        </w:tc>
      </w:tr>
      <w:tr w:rsidR="00873F72" w:rsidRPr="00873F72" w14:paraId="394FBE78"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08E836E5" w14:textId="77777777" w:rsidR="00873F72" w:rsidRPr="00873F72" w:rsidRDefault="00873F72" w:rsidP="00873F72">
            <w:pPr>
              <w:jc w:val="center"/>
              <w:rPr>
                <w:color w:val="000000"/>
              </w:rPr>
            </w:pPr>
            <w:r w:rsidRPr="00873F72">
              <w:rPr>
                <w:color w:val="000000"/>
              </w:rPr>
              <w:t>EN1</w:t>
            </w:r>
          </w:p>
        </w:tc>
        <w:tc>
          <w:tcPr>
            <w:tcW w:w="1300" w:type="dxa"/>
            <w:tcBorders>
              <w:top w:val="nil"/>
              <w:left w:val="nil"/>
              <w:bottom w:val="nil"/>
              <w:right w:val="nil"/>
            </w:tcBorders>
            <w:shd w:val="clear" w:color="auto" w:fill="auto"/>
            <w:noWrap/>
            <w:vAlign w:val="bottom"/>
            <w:hideMark/>
          </w:tcPr>
          <w:p w14:paraId="4F8E95EE"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2C1AA1C8" w14:textId="77777777" w:rsidR="00873F72" w:rsidRPr="00873F72" w:rsidRDefault="00873F72" w:rsidP="00873F72">
            <w:pPr>
              <w:jc w:val="center"/>
              <w:rPr>
                <w:color w:val="000000"/>
              </w:rPr>
            </w:pPr>
            <w:r w:rsidRPr="00873F72">
              <w:rPr>
                <w:color w:val="000000"/>
              </w:rPr>
              <w:t>8%</w:t>
            </w:r>
          </w:p>
        </w:tc>
        <w:tc>
          <w:tcPr>
            <w:tcW w:w="1300" w:type="dxa"/>
            <w:tcBorders>
              <w:top w:val="nil"/>
              <w:left w:val="nil"/>
              <w:bottom w:val="nil"/>
              <w:right w:val="nil"/>
            </w:tcBorders>
            <w:shd w:val="clear" w:color="auto" w:fill="auto"/>
            <w:noWrap/>
            <w:vAlign w:val="bottom"/>
            <w:hideMark/>
          </w:tcPr>
          <w:p w14:paraId="14BD32BA" w14:textId="77777777" w:rsidR="00873F72" w:rsidRPr="00873F72" w:rsidRDefault="00873F72">
            <w:pPr>
              <w:jc w:val="right"/>
              <w:rPr>
                <w:color w:val="000000"/>
              </w:rPr>
            </w:pPr>
          </w:p>
        </w:tc>
      </w:tr>
      <w:tr w:rsidR="00873F72" w:rsidRPr="00873F72" w14:paraId="64C1C056"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434AE493" w14:textId="77777777" w:rsidR="00873F72" w:rsidRPr="00873F72" w:rsidRDefault="00873F72" w:rsidP="00873F72">
            <w:pPr>
              <w:jc w:val="center"/>
              <w:rPr>
                <w:color w:val="000000"/>
              </w:rPr>
            </w:pPr>
            <w:r w:rsidRPr="00873F72">
              <w:rPr>
                <w:color w:val="000000"/>
              </w:rPr>
              <w:t>EN2</w:t>
            </w:r>
          </w:p>
        </w:tc>
        <w:tc>
          <w:tcPr>
            <w:tcW w:w="1300" w:type="dxa"/>
            <w:tcBorders>
              <w:top w:val="nil"/>
              <w:left w:val="nil"/>
              <w:bottom w:val="nil"/>
              <w:right w:val="nil"/>
            </w:tcBorders>
            <w:shd w:val="clear" w:color="auto" w:fill="auto"/>
            <w:noWrap/>
            <w:vAlign w:val="bottom"/>
            <w:hideMark/>
          </w:tcPr>
          <w:p w14:paraId="2B2FB338"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5FFB40AF" w14:textId="77777777" w:rsidR="00873F72" w:rsidRPr="00873F72" w:rsidRDefault="00873F72" w:rsidP="00873F72">
            <w:pPr>
              <w:jc w:val="center"/>
              <w:rPr>
                <w:color w:val="000000"/>
              </w:rPr>
            </w:pPr>
            <w:r w:rsidRPr="00873F72">
              <w:rPr>
                <w:color w:val="000000"/>
              </w:rPr>
              <w:t>8%</w:t>
            </w:r>
          </w:p>
        </w:tc>
        <w:tc>
          <w:tcPr>
            <w:tcW w:w="1300" w:type="dxa"/>
            <w:tcBorders>
              <w:top w:val="nil"/>
              <w:left w:val="nil"/>
              <w:bottom w:val="nil"/>
              <w:right w:val="nil"/>
            </w:tcBorders>
            <w:shd w:val="clear" w:color="auto" w:fill="auto"/>
            <w:noWrap/>
            <w:vAlign w:val="bottom"/>
            <w:hideMark/>
          </w:tcPr>
          <w:p w14:paraId="44ED7581" w14:textId="77777777" w:rsidR="00873F72" w:rsidRPr="00873F72" w:rsidRDefault="00873F72">
            <w:pPr>
              <w:jc w:val="right"/>
              <w:rPr>
                <w:color w:val="000000"/>
              </w:rPr>
            </w:pPr>
          </w:p>
        </w:tc>
      </w:tr>
      <w:tr w:rsidR="00873F72" w:rsidRPr="00873F72" w14:paraId="39003DC4"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77FC8159" w14:textId="77777777" w:rsidR="00873F72" w:rsidRPr="00873F72" w:rsidRDefault="00873F72" w:rsidP="00873F72">
            <w:pPr>
              <w:jc w:val="center"/>
              <w:rPr>
                <w:color w:val="000000"/>
              </w:rPr>
            </w:pPr>
            <w:r w:rsidRPr="00873F72">
              <w:rPr>
                <w:color w:val="000000"/>
              </w:rPr>
              <w:t>EN3</w:t>
            </w:r>
          </w:p>
        </w:tc>
        <w:tc>
          <w:tcPr>
            <w:tcW w:w="1300" w:type="dxa"/>
            <w:tcBorders>
              <w:top w:val="nil"/>
              <w:left w:val="nil"/>
              <w:bottom w:val="nil"/>
              <w:right w:val="nil"/>
            </w:tcBorders>
            <w:shd w:val="clear" w:color="auto" w:fill="auto"/>
            <w:noWrap/>
            <w:vAlign w:val="bottom"/>
            <w:hideMark/>
          </w:tcPr>
          <w:p w14:paraId="2CFB38EE" w14:textId="77777777" w:rsidR="00873F72" w:rsidRPr="00873F72" w:rsidRDefault="00873F72" w:rsidP="00873F72">
            <w:pPr>
              <w:jc w:val="center"/>
              <w:rPr>
                <w:color w:val="000000"/>
              </w:rPr>
            </w:pPr>
            <w:r w:rsidRPr="00873F72">
              <w:rPr>
                <w:color w:val="000000"/>
              </w:rPr>
              <w:t>1</w:t>
            </w:r>
          </w:p>
        </w:tc>
        <w:tc>
          <w:tcPr>
            <w:tcW w:w="1300" w:type="dxa"/>
            <w:tcBorders>
              <w:top w:val="nil"/>
              <w:left w:val="nil"/>
              <w:bottom w:val="nil"/>
              <w:right w:val="nil"/>
            </w:tcBorders>
            <w:shd w:val="clear" w:color="auto" w:fill="auto"/>
            <w:noWrap/>
            <w:vAlign w:val="bottom"/>
            <w:hideMark/>
          </w:tcPr>
          <w:p w14:paraId="3CC3D735" w14:textId="77777777" w:rsidR="00873F72" w:rsidRPr="00873F72" w:rsidRDefault="00873F72" w:rsidP="00873F72">
            <w:pPr>
              <w:jc w:val="center"/>
              <w:rPr>
                <w:color w:val="000000"/>
              </w:rPr>
            </w:pPr>
            <w:r w:rsidRPr="00873F72">
              <w:rPr>
                <w:color w:val="000000"/>
              </w:rPr>
              <w:t>3%</w:t>
            </w:r>
          </w:p>
        </w:tc>
        <w:tc>
          <w:tcPr>
            <w:tcW w:w="1300" w:type="dxa"/>
            <w:tcBorders>
              <w:top w:val="nil"/>
              <w:left w:val="nil"/>
              <w:bottom w:val="nil"/>
              <w:right w:val="nil"/>
            </w:tcBorders>
            <w:shd w:val="clear" w:color="auto" w:fill="auto"/>
            <w:noWrap/>
            <w:vAlign w:val="bottom"/>
            <w:hideMark/>
          </w:tcPr>
          <w:p w14:paraId="4023D070" w14:textId="77777777" w:rsidR="00873F72" w:rsidRPr="00873F72" w:rsidRDefault="00873F72">
            <w:pPr>
              <w:jc w:val="right"/>
              <w:rPr>
                <w:color w:val="000000"/>
              </w:rPr>
            </w:pPr>
          </w:p>
        </w:tc>
      </w:tr>
      <w:tr w:rsidR="00873F72" w:rsidRPr="00873F72" w14:paraId="525313F4" w14:textId="77777777" w:rsidTr="00873F72">
        <w:trPr>
          <w:trHeight w:val="320"/>
          <w:jc w:val="center"/>
        </w:trPr>
        <w:tc>
          <w:tcPr>
            <w:tcW w:w="1300" w:type="dxa"/>
            <w:tcBorders>
              <w:top w:val="nil"/>
              <w:left w:val="nil"/>
              <w:bottom w:val="nil"/>
              <w:right w:val="nil"/>
            </w:tcBorders>
            <w:shd w:val="clear" w:color="auto" w:fill="auto"/>
            <w:noWrap/>
            <w:vAlign w:val="bottom"/>
            <w:hideMark/>
          </w:tcPr>
          <w:p w14:paraId="594E6351" w14:textId="77777777" w:rsidR="00873F72" w:rsidRPr="00873F72" w:rsidRDefault="00873F72" w:rsidP="00873F72">
            <w:pPr>
              <w:jc w:val="center"/>
              <w:rPr>
                <w:color w:val="000000"/>
              </w:rPr>
            </w:pPr>
            <w:r w:rsidRPr="00873F72">
              <w:rPr>
                <w:color w:val="000000"/>
              </w:rPr>
              <w:t>EN4</w:t>
            </w:r>
          </w:p>
        </w:tc>
        <w:tc>
          <w:tcPr>
            <w:tcW w:w="1300" w:type="dxa"/>
            <w:tcBorders>
              <w:top w:val="nil"/>
              <w:left w:val="nil"/>
              <w:bottom w:val="nil"/>
              <w:right w:val="nil"/>
            </w:tcBorders>
            <w:shd w:val="clear" w:color="auto" w:fill="auto"/>
            <w:noWrap/>
            <w:vAlign w:val="bottom"/>
            <w:hideMark/>
          </w:tcPr>
          <w:p w14:paraId="2F44EF79" w14:textId="77777777" w:rsidR="00873F72" w:rsidRPr="00873F72" w:rsidRDefault="00873F72" w:rsidP="00873F72">
            <w:pPr>
              <w:jc w:val="center"/>
              <w:rPr>
                <w:color w:val="000000"/>
              </w:rPr>
            </w:pPr>
            <w:r w:rsidRPr="00873F72">
              <w:rPr>
                <w:color w:val="000000"/>
              </w:rPr>
              <w:t>0</w:t>
            </w:r>
          </w:p>
        </w:tc>
        <w:tc>
          <w:tcPr>
            <w:tcW w:w="1300" w:type="dxa"/>
            <w:tcBorders>
              <w:top w:val="nil"/>
              <w:left w:val="nil"/>
              <w:bottom w:val="nil"/>
              <w:right w:val="nil"/>
            </w:tcBorders>
            <w:shd w:val="clear" w:color="auto" w:fill="auto"/>
            <w:noWrap/>
            <w:vAlign w:val="bottom"/>
            <w:hideMark/>
          </w:tcPr>
          <w:p w14:paraId="02A3AEA8" w14:textId="77777777" w:rsidR="00873F72" w:rsidRPr="00873F72" w:rsidRDefault="00873F72" w:rsidP="00873F72">
            <w:pPr>
              <w:jc w:val="center"/>
              <w:rPr>
                <w:color w:val="000000"/>
              </w:rPr>
            </w:pPr>
            <w:r w:rsidRPr="00873F72">
              <w:rPr>
                <w:color w:val="000000"/>
              </w:rPr>
              <w:t>0%</w:t>
            </w:r>
          </w:p>
        </w:tc>
        <w:tc>
          <w:tcPr>
            <w:tcW w:w="1300" w:type="dxa"/>
            <w:tcBorders>
              <w:top w:val="nil"/>
              <w:left w:val="nil"/>
              <w:bottom w:val="nil"/>
              <w:right w:val="nil"/>
            </w:tcBorders>
            <w:shd w:val="clear" w:color="auto" w:fill="auto"/>
            <w:noWrap/>
            <w:vAlign w:val="bottom"/>
            <w:hideMark/>
          </w:tcPr>
          <w:p w14:paraId="5C701143" w14:textId="77777777" w:rsidR="00873F72" w:rsidRPr="00873F72" w:rsidRDefault="00873F72">
            <w:pPr>
              <w:jc w:val="right"/>
              <w:rPr>
                <w:color w:val="000000"/>
              </w:rPr>
            </w:pPr>
          </w:p>
        </w:tc>
      </w:tr>
    </w:tbl>
    <w:p w14:paraId="2875AA03" w14:textId="77777777" w:rsidR="00873F72" w:rsidRPr="00873F72" w:rsidRDefault="00873F72" w:rsidP="00873F72">
      <w:pPr>
        <w:spacing w:line="480" w:lineRule="auto"/>
        <w:rPr>
          <w:i/>
          <w:iCs/>
        </w:rPr>
      </w:pPr>
    </w:p>
    <w:p w14:paraId="07634560" w14:textId="7C312FD8" w:rsidR="00817E32" w:rsidRDefault="003A0344" w:rsidP="00817E32">
      <w:pPr>
        <w:spacing w:line="480" w:lineRule="auto"/>
        <w:ind w:firstLine="720"/>
      </w:pPr>
      <w:r>
        <w:t xml:space="preserve">A few of the teachers interviewed expressed that they often consider behavior when assigning student grades. MA5 understands that it is not aligned with mastery-based grading, but chooses to factor behavior into the grades regardless: “I decide to deviate from mastery-based </w:t>
      </w:r>
      <w:r>
        <w:lastRenderedPageBreak/>
        <w:t>grading when I</w:t>
      </w:r>
      <w:r w:rsidR="007F6F24">
        <w:t>’</w:t>
      </w:r>
      <w:r>
        <w:t xml:space="preserve">m either doing interventions or trying to track maybe like behavior like if the student is doing the assignments or not then I include that in the gradebook.” </w:t>
      </w:r>
      <w:r w:rsidR="00583818">
        <w:t xml:space="preserve">EN2 states that behavior factors into their gradebook in attempts to change behavior: “I had thought that, you know grading based off their effort and their behavior and performance would be conducive to increased targeted behavior.” </w:t>
      </w:r>
      <w:r>
        <w:t xml:space="preserve">And SP1 states that behavior has been a consideration for grades because they, as a teacher, have felt helpless with the behavior in the classroom and needed an incentive for the students: </w:t>
      </w:r>
    </w:p>
    <w:p w14:paraId="03A02707" w14:textId="6E048A65" w:rsidR="00817E32" w:rsidRDefault="003A0344" w:rsidP="008676E7">
      <w:pPr>
        <w:spacing w:line="480" w:lineRule="auto"/>
        <w:ind w:left="720"/>
      </w:pPr>
      <w:r>
        <w:t>I</w:t>
      </w:r>
      <w:r w:rsidR="007F6F24">
        <w:t>’</w:t>
      </w:r>
      <w:r>
        <w:t>ve felt really helpless at times, so I said I</w:t>
      </w:r>
      <w:r w:rsidR="007F6F24">
        <w:t>’</w:t>
      </w:r>
      <w:r>
        <w:t>m giving you grades on your behavior. I gave the students a rubric and I said how many times did you feel like you interrupted the classroom? They were pretty honest</w:t>
      </w:r>
      <w:r w:rsidR="00817E32">
        <w:t>,</w:t>
      </w:r>
      <w:r>
        <w:t xml:space="preserve"> but I asked them to rate themselves on the rubric. Some of them were honest and said </w:t>
      </w:r>
      <w:r w:rsidR="007F6F24">
        <w:t>‘</w:t>
      </w:r>
      <w:r>
        <w:t>Oh well</w:t>
      </w:r>
      <w:r w:rsidR="007F6F24">
        <w:t>’</w:t>
      </w:r>
      <w:r>
        <w:t xml:space="preserve"> that it was negatively impacting their grade. After they actually saw the grade</w:t>
      </w:r>
      <w:r w:rsidR="00817E32">
        <w:t>,</w:t>
      </w:r>
      <w:r>
        <w:t xml:space="preserve"> though, that</w:t>
      </w:r>
      <w:r w:rsidR="007F6F24">
        <w:t>’</w:t>
      </w:r>
      <w:r>
        <w:t>s when they took it more seriously and some behaviors changed.</w:t>
      </w:r>
      <w:r w:rsidR="00817E32">
        <w:t xml:space="preserve"> (SP1)</w:t>
      </w:r>
      <w:r w:rsidR="00A152AA">
        <w:t xml:space="preserve"> </w:t>
      </w:r>
    </w:p>
    <w:p w14:paraId="7893B97D" w14:textId="3F3E262C" w:rsidR="00817E32" w:rsidRDefault="003A0344" w:rsidP="00817E32">
      <w:pPr>
        <w:spacing w:line="480" w:lineRule="auto"/>
        <w:ind w:firstLine="720"/>
      </w:pPr>
      <w:r>
        <w:t xml:space="preserve">One teacher, SC2, acknowledges that they have tried to distance their gradebook from behaviors but that behaviors usually factor in to student grades in their classroom: </w:t>
      </w:r>
    </w:p>
    <w:p w14:paraId="5876F0A6" w14:textId="630472D4" w:rsidR="003A0344" w:rsidRDefault="003A0344" w:rsidP="008676E7">
      <w:pPr>
        <w:spacing w:line="480" w:lineRule="auto"/>
        <w:ind w:left="720"/>
      </w:pPr>
      <w:r>
        <w:t>I think behavior plays a part in grades because some teachers say they don</w:t>
      </w:r>
      <w:r w:rsidR="007F6F24">
        <w:t>’</w:t>
      </w:r>
      <w:r>
        <w:t>t grade on behavior, but it</w:t>
      </w:r>
      <w:r w:rsidR="007F6F24">
        <w:t>’</w:t>
      </w:r>
      <w:r>
        <w:t xml:space="preserve">s very subjective. And I have done that, unfortunately. Behavior plays a role in poor </w:t>
      </w:r>
      <w:r w:rsidR="00B908EF">
        <w:t>academics;</w:t>
      </w:r>
      <w:r>
        <w:t xml:space="preserve"> I believe as well. But yeah, over my years, I</w:t>
      </w:r>
      <w:r w:rsidR="007F6F24">
        <w:t>’</w:t>
      </w:r>
      <w:r>
        <w:t xml:space="preserve">ve tried to get away from that, but it always comes back. </w:t>
      </w:r>
      <w:r w:rsidR="00B908EF">
        <w:t>So,</w:t>
      </w:r>
      <w:r>
        <w:t xml:space="preserve"> I like the idea of having like an effort grade that measures behavior and also a separate academic grade</w:t>
      </w:r>
      <w:r w:rsidR="00817E32">
        <w:t xml:space="preserve">. (SC2) </w:t>
      </w:r>
    </w:p>
    <w:p w14:paraId="65FAF6CE" w14:textId="1701069A" w:rsidR="003A0344" w:rsidRPr="0041086A" w:rsidRDefault="003A0344" w:rsidP="003A0344">
      <w:pPr>
        <w:spacing w:line="480" w:lineRule="auto"/>
      </w:pPr>
      <w:r>
        <w:tab/>
        <w:t xml:space="preserve">On the questionnaire that study participants completed, there was an average of 58.2% of respondents </w:t>
      </w:r>
      <w:r w:rsidR="00817E32">
        <w:t xml:space="preserve">who </w:t>
      </w:r>
      <w:r>
        <w:t xml:space="preserve">indicated either agree or strongly agree on the following questions that had statements that were aligned with behaviors playing a role in grades, not mastery: 9) </w:t>
      </w:r>
      <w:r w:rsidRPr="00D939A5">
        <w:rPr>
          <w:color w:val="000000"/>
        </w:rPr>
        <w:t xml:space="preserve">Grading can </w:t>
      </w:r>
      <w:r w:rsidRPr="00D939A5">
        <w:rPr>
          <w:color w:val="000000"/>
        </w:rPr>
        <w:lastRenderedPageBreak/>
        <w:t>encourage good work by students</w:t>
      </w:r>
      <w:r>
        <w:rPr>
          <w:color w:val="000000"/>
        </w:rPr>
        <w:t xml:space="preserve">; 16) </w:t>
      </w:r>
      <w:r w:rsidRPr="00D939A5">
        <w:rPr>
          <w:color w:val="000000"/>
        </w:rPr>
        <w:t>High grades can motivate students to learn</w:t>
      </w:r>
      <w:r>
        <w:rPr>
          <w:color w:val="000000"/>
        </w:rPr>
        <w:t xml:space="preserve">; 17) </w:t>
      </w:r>
      <w:r w:rsidRPr="00D939A5">
        <w:rPr>
          <w:color w:val="000000"/>
        </w:rPr>
        <w:t>I consider student effort when I grade</w:t>
      </w:r>
      <w:r>
        <w:rPr>
          <w:color w:val="000000"/>
        </w:rPr>
        <w:t xml:space="preserve">; 18) </w:t>
      </w:r>
      <w:r w:rsidRPr="00D939A5">
        <w:rPr>
          <w:color w:val="000000"/>
        </w:rPr>
        <w:t>I give higher report card grades for students who show greater effort</w:t>
      </w:r>
      <w:r>
        <w:rPr>
          <w:color w:val="000000"/>
        </w:rPr>
        <w:t xml:space="preserve">; 19) </w:t>
      </w:r>
      <w:r w:rsidRPr="00D939A5">
        <w:rPr>
          <w:color w:val="000000"/>
        </w:rPr>
        <w:t>I will pass a failing student if he or she puts forth effort</w:t>
      </w:r>
      <w:r>
        <w:rPr>
          <w:color w:val="000000"/>
        </w:rPr>
        <w:t xml:space="preserve">; 20) </w:t>
      </w:r>
      <w:r w:rsidRPr="00D939A5">
        <w:rPr>
          <w:color w:val="000000"/>
        </w:rPr>
        <w:t>Grades are based on students</w:t>
      </w:r>
      <w:r w:rsidR="007F6F24">
        <w:rPr>
          <w:color w:val="000000"/>
        </w:rPr>
        <w:t>’</w:t>
      </w:r>
      <w:r w:rsidRPr="00D939A5">
        <w:rPr>
          <w:color w:val="000000"/>
        </w:rPr>
        <w:t xml:space="preserve"> completion of homework</w:t>
      </w:r>
      <w:r>
        <w:rPr>
          <w:color w:val="000000"/>
        </w:rPr>
        <w:t xml:space="preserve">; and 21) </w:t>
      </w:r>
      <w:r w:rsidRPr="00D939A5">
        <w:rPr>
          <w:color w:val="000000"/>
        </w:rPr>
        <w:t>Grades are based on the degree to which students participate in class</w:t>
      </w:r>
      <w:r>
        <w:rPr>
          <w:color w:val="000000"/>
        </w:rPr>
        <w:t>. Notably, 84.7% of respondents indicated that they strongly agree or agree to the 17</w:t>
      </w:r>
      <w:r w:rsidRPr="008676E7">
        <w:rPr>
          <w:color w:val="000000"/>
        </w:rPr>
        <w:t>th</w:t>
      </w:r>
      <w:r>
        <w:rPr>
          <w:color w:val="000000"/>
        </w:rPr>
        <w:t xml:space="preserve"> question, “I consider student effort when I grade</w:t>
      </w:r>
      <w:r w:rsidR="00817E32">
        <w:rPr>
          <w:color w:val="000000"/>
        </w:rPr>
        <w:t>.</w:t>
      </w:r>
      <w:r>
        <w:rPr>
          <w:color w:val="000000"/>
        </w:rPr>
        <w:t>”</w:t>
      </w:r>
    </w:p>
    <w:p w14:paraId="3AB19D42" w14:textId="77777777" w:rsidR="00817E32" w:rsidRDefault="003A0344" w:rsidP="00AB70E1">
      <w:pPr>
        <w:pStyle w:val="Heading4"/>
      </w:pPr>
      <w:r>
        <w:tab/>
      </w:r>
      <w:bookmarkStart w:id="122" w:name="_Toc149580078"/>
      <w:r>
        <w:t>Theme 2.3: Teachers have concerns with grade inflation.</w:t>
      </w:r>
      <w:bookmarkEnd w:id="122"/>
      <w:r>
        <w:t xml:space="preserve"> </w:t>
      </w:r>
    </w:p>
    <w:p w14:paraId="201435BD" w14:textId="37B7C082" w:rsidR="000E207B" w:rsidRDefault="003A0344" w:rsidP="00817E32">
      <w:pPr>
        <w:spacing w:line="480" w:lineRule="auto"/>
        <w:ind w:firstLine="720"/>
      </w:pPr>
      <w:r>
        <w:t xml:space="preserve">Many teachers discussed concerns with grade inflation. Oftentimes the concerns with grade inflation </w:t>
      </w:r>
      <w:r w:rsidR="00B908EF">
        <w:t>were</w:t>
      </w:r>
      <w:r>
        <w:t xml:space="preserve"> coupled with concerns regarding a minimum grading policy of 50% as the lowest grade for any assignment or assessment, which was seen in the responses detailed in Theme 1.2. </w:t>
      </w:r>
      <w:r w:rsidR="000E207B">
        <w:t xml:space="preserve">Table 9 details the number of codes by participant for this theme. </w:t>
      </w:r>
    </w:p>
    <w:p w14:paraId="1153D035" w14:textId="4C76DDC4" w:rsidR="000E207B" w:rsidRPr="000E207B" w:rsidRDefault="000E207B" w:rsidP="000E207B">
      <w:pPr>
        <w:spacing w:line="480" w:lineRule="auto"/>
        <w:rPr>
          <w:b/>
          <w:bCs/>
        </w:rPr>
      </w:pPr>
      <w:r w:rsidRPr="000E207B">
        <w:rPr>
          <w:b/>
          <w:bCs/>
        </w:rPr>
        <w:t xml:space="preserve">Table 9 </w:t>
      </w:r>
    </w:p>
    <w:p w14:paraId="6B40B2B3" w14:textId="5C38D4AF" w:rsidR="000E207B" w:rsidRPr="000E207B" w:rsidRDefault="000E207B" w:rsidP="000E207B">
      <w:pPr>
        <w:spacing w:line="480" w:lineRule="auto"/>
        <w:rPr>
          <w:i/>
          <w:iCs/>
        </w:rPr>
      </w:pPr>
      <w:r w:rsidRPr="000E207B">
        <w:rPr>
          <w:i/>
          <w:iCs/>
        </w:rPr>
        <w:t>Code frequency by participant for theme 2.3</w:t>
      </w:r>
    </w:p>
    <w:tbl>
      <w:tblPr>
        <w:tblW w:w="5200" w:type="dxa"/>
        <w:jc w:val="center"/>
        <w:tblLook w:val="04A0" w:firstRow="1" w:lastRow="0" w:firstColumn="1" w:lastColumn="0" w:noHBand="0" w:noVBand="1"/>
      </w:tblPr>
      <w:tblGrid>
        <w:gridCol w:w="1350"/>
        <w:gridCol w:w="1300"/>
        <w:gridCol w:w="1300"/>
        <w:gridCol w:w="1300"/>
      </w:tblGrid>
      <w:tr w:rsidR="000E207B" w:rsidRPr="000E207B" w14:paraId="4629DFBA" w14:textId="77777777" w:rsidTr="000E207B">
        <w:trPr>
          <w:trHeight w:val="320"/>
          <w:jc w:val="center"/>
        </w:trPr>
        <w:tc>
          <w:tcPr>
            <w:tcW w:w="1300" w:type="dxa"/>
            <w:tcBorders>
              <w:top w:val="nil"/>
              <w:left w:val="nil"/>
              <w:bottom w:val="single" w:sz="4" w:space="0" w:color="auto"/>
              <w:right w:val="nil"/>
            </w:tcBorders>
            <w:shd w:val="clear" w:color="auto" w:fill="auto"/>
            <w:noWrap/>
            <w:vAlign w:val="bottom"/>
            <w:hideMark/>
          </w:tcPr>
          <w:p w14:paraId="5A0DC973" w14:textId="63E4FD2C" w:rsidR="000E207B" w:rsidRPr="000E207B" w:rsidRDefault="000E207B" w:rsidP="000E207B">
            <w:pPr>
              <w:jc w:val="center"/>
              <w:rPr>
                <w:color w:val="000000"/>
              </w:rPr>
            </w:pPr>
            <w:r w:rsidRPr="000E207B">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5DF62C00" w14:textId="77777777" w:rsidR="000E207B" w:rsidRPr="000E207B" w:rsidRDefault="000E207B" w:rsidP="000E207B">
            <w:pPr>
              <w:jc w:val="center"/>
              <w:rPr>
                <w:color w:val="000000"/>
              </w:rPr>
            </w:pPr>
            <w:r w:rsidRPr="000E207B">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4802D311" w14:textId="77777777" w:rsidR="000E207B" w:rsidRPr="000E207B" w:rsidRDefault="000E207B" w:rsidP="000E207B">
            <w:pPr>
              <w:jc w:val="center"/>
              <w:rPr>
                <w:color w:val="000000"/>
              </w:rPr>
            </w:pPr>
            <w:r w:rsidRPr="000E207B">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2F680F90" w14:textId="77777777" w:rsidR="000E207B" w:rsidRPr="000E207B" w:rsidRDefault="000E207B">
            <w:pPr>
              <w:rPr>
                <w:color w:val="000000"/>
              </w:rPr>
            </w:pPr>
            <w:r w:rsidRPr="000E207B">
              <w:rPr>
                <w:color w:val="000000"/>
              </w:rPr>
              <w:t> </w:t>
            </w:r>
          </w:p>
        </w:tc>
      </w:tr>
      <w:tr w:rsidR="000E207B" w:rsidRPr="000E207B" w14:paraId="236512E4"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4F78C94C" w14:textId="77777777" w:rsidR="000E207B" w:rsidRPr="000E207B" w:rsidRDefault="000E207B" w:rsidP="000E207B">
            <w:pPr>
              <w:jc w:val="center"/>
              <w:rPr>
                <w:color w:val="000000"/>
              </w:rPr>
            </w:pPr>
            <w:r w:rsidRPr="000E207B">
              <w:rPr>
                <w:color w:val="000000"/>
              </w:rPr>
              <w:t>MA1</w:t>
            </w:r>
          </w:p>
        </w:tc>
        <w:tc>
          <w:tcPr>
            <w:tcW w:w="1300" w:type="dxa"/>
            <w:tcBorders>
              <w:top w:val="nil"/>
              <w:left w:val="nil"/>
              <w:bottom w:val="nil"/>
              <w:right w:val="nil"/>
            </w:tcBorders>
            <w:shd w:val="clear" w:color="auto" w:fill="auto"/>
            <w:noWrap/>
            <w:vAlign w:val="bottom"/>
            <w:hideMark/>
          </w:tcPr>
          <w:p w14:paraId="67CF4392" w14:textId="77777777" w:rsidR="000E207B" w:rsidRPr="000E207B" w:rsidRDefault="000E207B" w:rsidP="000E207B">
            <w:pPr>
              <w:jc w:val="center"/>
              <w:rPr>
                <w:color w:val="000000"/>
              </w:rPr>
            </w:pPr>
            <w:r w:rsidRPr="000E207B">
              <w:rPr>
                <w:color w:val="000000"/>
              </w:rPr>
              <w:t>0</w:t>
            </w:r>
          </w:p>
        </w:tc>
        <w:tc>
          <w:tcPr>
            <w:tcW w:w="1300" w:type="dxa"/>
            <w:tcBorders>
              <w:top w:val="nil"/>
              <w:left w:val="nil"/>
              <w:bottom w:val="nil"/>
              <w:right w:val="nil"/>
            </w:tcBorders>
            <w:shd w:val="clear" w:color="auto" w:fill="auto"/>
            <w:noWrap/>
            <w:vAlign w:val="bottom"/>
            <w:hideMark/>
          </w:tcPr>
          <w:p w14:paraId="15602583" w14:textId="77777777" w:rsidR="000E207B" w:rsidRPr="000E207B" w:rsidRDefault="000E207B" w:rsidP="000E207B">
            <w:pPr>
              <w:jc w:val="center"/>
              <w:rPr>
                <w:color w:val="000000"/>
              </w:rPr>
            </w:pPr>
            <w:r w:rsidRPr="000E207B">
              <w:rPr>
                <w:color w:val="000000"/>
              </w:rPr>
              <w:t>0%</w:t>
            </w:r>
          </w:p>
        </w:tc>
        <w:tc>
          <w:tcPr>
            <w:tcW w:w="1300" w:type="dxa"/>
            <w:tcBorders>
              <w:top w:val="nil"/>
              <w:left w:val="nil"/>
              <w:bottom w:val="nil"/>
              <w:right w:val="nil"/>
            </w:tcBorders>
            <w:shd w:val="clear" w:color="auto" w:fill="auto"/>
            <w:noWrap/>
            <w:vAlign w:val="bottom"/>
            <w:hideMark/>
          </w:tcPr>
          <w:p w14:paraId="248BD487" w14:textId="77777777" w:rsidR="000E207B" w:rsidRPr="000E207B" w:rsidRDefault="000E207B">
            <w:pPr>
              <w:jc w:val="right"/>
              <w:rPr>
                <w:color w:val="000000"/>
              </w:rPr>
            </w:pPr>
          </w:p>
        </w:tc>
      </w:tr>
      <w:tr w:rsidR="000E207B" w:rsidRPr="000E207B" w14:paraId="7A27779A"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7792721E" w14:textId="77777777" w:rsidR="000E207B" w:rsidRPr="000E207B" w:rsidRDefault="000E207B" w:rsidP="000E207B">
            <w:pPr>
              <w:jc w:val="center"/>
              <w:rPr>
                <w:color w:val="000000"/>
              </w:rPr>
            </w:pPr>
            <w:r w:rsidRPr="000E207B">
              <w:rPr>
                <w:color w:val="000000"/>
              </w:rPr>
              <w:t>MA2</w:t>
            </w:r>
          </w:p>
        </w:tc>
        <w:tc>
          <w:tcPr>
            <w:tcW w:w="1300" w:type="dxa"/>
            <w:tcBorders>
              <w:top w:val="nil"/>
              <w:left w:val="nil"/>
              <w:bottom w:val="nil"/>
              <w:right w:val="nil"/>
            </w:tcBorders>
            <w:shd w:val="clear" w:color="auto" w:fill="auto"/>
            <w:noWrap/>
            <w:vAlign w:val="bottom"/>
            <w:hideMark/>
          </w:tcPr>
          <w:p w14:paraId="4830D911" w14:textId="77777777" w:rsidR="000E207B" w:rsidRPr="000E207B" w:rsidRDefault="000E207B" w:rsidP="000E207B">
            <w:pPr>
              <w:jc w:val="center"/>
              <w:rPr>
                <w:color w:val="000000"/>
              </w:rPr>
            </w:pPr>
            <w:r w:rsidRPr="000E207B">
              <w:rPr>
                <w:color w:val="000000"/>
              </w:rPr>
              <w:t>1</w:t>
            </w:r>
          </w:p>
        </w:tc>
        <w:tc>
          <w:tcPr>
            <w:tcW w:w="1300" w:type="dxa"/>
            <w:tcBorders>
              <w:top w:val="nil"/>
              <w:left w:val="nil"/>
              <w:bottom w:val="nil"/>
              <w:right w:val="nil"/>
            </w:tcBorders>
            <w:shd w:val="clear" w:color="auto" w:fill="auto"/>
            <w:noWrap/>
            <w:vAlign w:val="bottom"/>
            <w:hideMark/>
          </w:tcPr>
          <w:p w14:paraId="150437DF" w14:textId="77777777" w:rsidR="000E207B" w:rsidRPr="000E207B" w:rsidRDefault="000E207B" w:rsidP="000E207B">
            <w:pPr>
              <w:jc w:val="center"/>
              <w:rPr>
                <w:color w:val="000000"/>
              </w:rPr>
            </w:pPr>
            <w:r w:rsidRPr="000E207B">
              <w:rPr>
                <w:color w:val="000000"/>
              </w:rPr>
              <w:t>7%</w:t>
            </w:r>
          </w:p>
        </w:tc>
        <w:tc>
          <w:tcPr>
            <w:tcW w:w="1300" w:type="dxa"/>
            <w:tcBorders>
              <w:top w:val="nil"/>
              <w:left w:val="nil"/>
              <w:bottom w:val="nil"/>
              <w:right w:val="nil"/>
            </w:tcBorders>
            <w:shd w:val="clear" w:color="auto" w:fill="auto"/>
            <w:noWrap/>
            <w:vAlign w:val="bottom"/>
            <w:hideMark/>
          </w:tcPr>
          <w:p w14:paraId="5DE01F8E" w14:textId="77777777" w:rsidR="000E207B" w:rsidRPr="000E207B" w:rsidRDefault="000E207B">
            <w:pPr>
              <w:jc w:val="right"/>
              <w:rPr>
                <w:color w:val="000000"/>
              </w:rPr>
            </w:pPr>
          </w:p>
        </w:tc>
      </w:tr>
      <w:tr w:rsidR="000E207B" w:rsidRPr="000E207B" w14:paraId="36ECE1F7"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57245A29" w14:textId="77777777" w:rsidR="000E207B" w:rsidRPr="000E207B" w:rsidRDefault="000E207B" w:rsidP="000E207B">
            <w:pPr>
              <w:jc w:val="center"/>
              <w:rPr>
                <w:color w:val="000000"/>
              </w:rPr>
            </w:pPr>
            <w:r w:rsidRPr="000E207B">
              <w:rPr>
                <w:color w:val="000000"/>
              </w:rPr>
              <w:t>SC1</w:t>
            </w:r>
          </w:p>
        </w:tc>
        <w:tc>
          <w:tcPr>
            <w:tcW w:w="1300" w:type="dxa"/>
            <w:tcBorders>
              <w:top w:val="nil"/>
              <w:left w:val="nil"/>
              <w:bottom w:val="nil"/>
              <w:right w:val="nil"/>
            </w:tcBorders>
            <w:shd w:val="clear" w:color="auto" w:fill="auto"/>
            <w:noWrap/>
            <w:vAlign w:val="bottom"/>
            <w:hideMark/>
          </w:tcPr>
          <w:p w14:paraId="28A3C378" w14:textId="77777777" w:rsidR="000E207B" w:rsidRPr="000E207B" w:rsidRDefault="000E207B" w:rsidP="000E207B">
            <w:pPr>
              <w:jc w:val="center"/>
              <w:rPr>
                <w:color w:val="000000"/>
              </w:rPr>
            </w:pPr>
            <w:r w:rsidRPr="000E207B">
              <w:rPr>
                <w:color w:val="000000"/>
              </w:rPr>
              <w:t>2</w:t>
            </w:r>
          </w:p>
        </w:tc>
        <w:tc>
          <w:tcPr>
            <w:tcW w:w="1300" w:type="dxa"/>
            <w:tcBorders>
              <w:top w:val="nil"/>
              <w:left w:val="nil"/>
              <w:bottom w:val="nil"/>
              <w:right w:val="nil"/>
            </w:tcBorders>
            <w:shd w:val="clear" w:color="auto" w:fill="auto"/>
            <w:noWrap/>
            <w:vAlign w:val="bottom"/>
            <w:hideMark/>
          </w:tcPr>
          <w:p w14:paraId="2D8E8DA4" w14:textId="77777777" w:rsidR="000E207B" w:rsidRPr="000E207B" w:rsidRDefault="000E207B" w:rsidP="000E207B">
            <w:pPr>
              <w:jc w:val="center"/>
              <w:rPr>
                <w:color w:val="000000"/>
              </w:rPr>
            </w:pPr>
            <w:r w:rsidRPr="000E207B">
              <w:rPr>
                <w:color w:val="000000"/>
              </w:rPr>
              <w:t>13%</w:t>
            </w:r>
          </w:p>
        </w:tc>
        <w:tc>
          <w:tcPr>
            <w:tcW w:w="1300" w:type="dxa"/>
            <w:tcBorders>
              <w:top w:val="nil"/>
              <w:left w:val="nil"/>
              <w:bottom w:val="nil"/>
              <w:right w:val="nil"/>
            </w:tcBorders>
            <w:shd w:val="clear" w:color="auto" w:fill="auto"/>
            <w:noWrap/>
            <w:vAlign w:val="bottom"/>
            <w:hideMark/>
          </w:tcPr>
          <w:p w14:paraId="50DC8526" w14:textId="77777777" w:rsidR="000E207B" w:rsidRPr="000E207B" w:rsidRDefault="000E207B">
            <w:pPr>
              <w:jc w:val="right"/>
              <w:rPr>
                <w:color w:val="000000"/>
              </w:rPr>
            </w:pPr>
          </w:p>
        </w:tc>
      </w:tr>
      <w:tr w:rsidR="000E207B" w:rsidRPr="000E207B" w14:paraId="1A2FF41E"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38A58E6F" w14:textId="77777777" w:rsidR="000E207B" w:rsidRPr="000E207B" w:rsidRDefault="000E207B" w:rsidP="000E207B">
            <w:pPr>
              <w:jc w:val="center"/>
              <w:rPr>
                <w:color w:val="000000"/>
              </w:rPr>
            </w:pPr>
            <w:r w:rsidRPr="000E207B">
              <w:rPr>
                <w:color w:val="000000"/>
              </w:rPr>
              <w:t>SC2</w:t>
            </w:r>
          </w:p>
        </w:tc>
        <w:tc>
          <w:tcPr>
            <w:tcW w:w="1300" w:type="dxa"/>
            <w:tcBorders>
              <w:top w:val="nil"/>
              <w:left w:val="nil"/>
              <w:bottom w:val="nil"/>
              <w:right w:val="nil"/>
            </w:tcBorders>
            <w:shd w:val="clear" w:color="auto" w:fill="auto"/>
            <w:noWrap/>
            <w:vAlign w:val="bottom"/>
            <w:hideMark/>
          </w:tcPr>
          <w:p w14:paraId="4255F9A9" w14:textId="77777777" w:rsidR="000E207B" w:rsidRPr="000E207B" w:rsidRDefault="000E207B" w:rsidP="000E207B">
            <w:pPr>
              <w:jc w:val="center"/>
              <w:rPr>
                <w:color w:val="000000"/>
              </w:rPr>
            </w:pPr>
            <w:r w:rsidRPr="000E207B">
              <w:rPr>
                <w:color w:val="000000"/>
              </w:rPr>
              <w:t>2</w:t>
            </w:r>
          </w:p>
        </w:tc>
        <w:tc>
          <w:tcPr>
            <w:tcW w:w="1300" w:type="dxa"/>
            <w:tcBorders>
              <w:top w:val="nil"/>
              <w:left w:val="nil"/>
              <w:bottom w:val="nil"/>
              <w:right w:val="nil"/>
            </w:tcBorders>
            <w:shd w:val="clear" w:color="auto" w:fill="auto"/>
            <w:noWrap/>
            <w:vAlign w:val="bottom"/>
            <w:hideMark/>
          </w:tcPr>
          <w:p w14:paraId="7757B137" w14:textId="77777777" w:rsidR="000E207B" w:rsidRPr="000E207B" w:rsidRDefault="000E207B" w:rsidP="000E207B">
            <w:pPr>
              <w:jc w:val="center"/>
              <w:rPr>
                <w:color w:val="000000"/>
              </w:rPr>
            </w:pPr>
            <w:r w:rsidRPr="000E207B">
              <w:rPr>
                <w:color w:val="000000"/>
              </w:rPr>
              <w:t>13%</w:t>
            </w:r>
          </w:p>
        </w:tc>
        <w:tc>
          <w:tcPr>
            <w:tcW w:w="1300" w:type="dxa"/>
            <w:tcBorders>
              <w:top w:val="nil"/>
              <w:left w:val="nil"/>
              <w:bottom w:val="nil"/>
              <w:right w:val="nil"/>
            </w:tcBorders>
            <w:shd w:val="clear" w:color="auto" w:fill="auto"/>
            <w:noWrap/>
            <w:vAlign w:val="bottom"/>
            <w:hideMark/>
          </w:tcPr>
          <w:p w14:paraId="7A368F9A" w14:textId="77777777" w:rsidR="000E207B" w:rsidRPr="000E207B" w:rsidRDefault="000E207B">
            <w:pPr>
              <w:jc w:val="right"/>
              <w:rPr>
                <w:color w:val="000000"/>
              </w:rPr>
            </w:pPr>
          </w:p>
        </w:tc>
      </w:tr>
      <w:tr w:rsidR="000E207B" w:rsidRPr="000E207B" w14:paraId="1410F052"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3CB4EF67" w14:textId="77777777" w:rsidR="000E207B" w:rsidRPr="000E207B" w:rsidRDefault="000E207B" w:rsidP="000E207B">
            <w:pPr>
              <w:jc w:val="center"/>
              <w:rPr>
                <w:color w:val="000000"/>
              </w:rPr>
            </w:pPr>
            <w:r w:rsidRPr="000E207B">
              <w:rPr>
                <w:color w:val="000000"/>
              </w:rPr>
              <w:t>SS1</w:t>
            </w:r>
          </w:p>
        </w:tc>
        <w:tc>
          <w:tcPr>
            <w:tcW w:w="1300" w:type="dxa"/>
            <w:tcBorders>
              <w:top w:val="nil"/>
              <w:left w:val="nil"/>
              <w:bottom w:val="nil"/>
              <w:right w:val="nil"/>
            </w:tcBorders>
            <w:shd w:val="clear" w:color="auto" w:fill="auto"/>
            <w:noWrap/>
            <w:vAlign w:val="bottom"/>
            <w:hideMark/>
          </w:tcPr>
          <w:p w14:paraId="0451075B" w14:textId="77777777" w:rsidR="000E207B" w:rsidRPr="000E207B" w:rsidRDefault="000E207B" w:rsidP="000E207B">
            <w:pPr>
              <w:jc w:val="center"/>
              <w:rPr>
                <w:color w:val="000000"/>
              </w:rPr>
            </w:pPr>
            <w:r w:rsidRPr="000E207B">
              <w:rPr>
                <w:color w:val="000000"/>
              </w:rPr>
              <w:t>1</w:t>
            </w:r>
          </w:p>
        </w:tc>
        <w:tc>
          <w:tcPr>
            <w:tcW w:w="1300" w:type="dxa"/>
            <w:tcBorders>
              <w:top w:val="nil"/>
              <w:left w:val="nil"/>
              <w:bottom w:val="nil"/>
              <w:right w:val="nil"/>
            </w:tcBorders>
            <w:shd w:val="clear" w:color="auto" w:fill="auto"/>
            <w:noWrap/>
            <w:vAlign w:val="bottom"/>
            <w:hideMark/>
          </w:tcPr>
          <w:p w14:paraId="3393E5BB" w14:textId="77777777" w:rsidR="000E207B" w:rsidRPr="000E207B" w:rsidRDefault="000E207B" w:rsidP="000E207B">
            <w:pPr>
              <w:jc w:val="center"/>
              <w:rPr>
                <w:color w:val="000000"/>
              </w:rPr>
            </w:pPr>
            <w:r w:rsidRPr="000E207B">
              <w:rPr>
                <w:color w:val="000000"/>
              </w:rPr>
              <w:t>7%</w:t>
            </w:r>
          </w:p>
        </w:tc>
        <w:tc>
          <w:tcPr>
            <w:tcW w:w="1300" w:type="dxa"/>
            <w:tcBorders>
              <w:top w:val="nil"/>
              <w:left w:val="nil"/>
              <w:bottom w:val="nil"/>
              <w:right w:val="nil"/>
            </w:tcBorders>
            <w:shd w:val="clear" w:color="auto" w:fill="auto"/>
            <w:noWrap/>
            <w:vAlign w:val="bottom"/>
            <w:hideMark/>
          </w:tcPr>
          <w:p w14:paraId="4BE10F33" w14:textId="77777777" w:rsidR="000E207B" w:rsidRPr="000E207B" w:rsidRDefault="000E207B">
            <w:pPr>
              <w:jc w:val="right"/>
              <w:rPr>
                <w:color w:val="000000"/>
              </w:rPr>
            </w:pPr>
          </w:p>
        </w:tc>
      </w:tr>
      <w:tr w:rsidR="000E207B" w:rsidRPr="000E207B" w14:paraId="5898C856"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68E036A1" w14:textId="77777777" w:rsidR="000E207B" w:rsidRPr="000E207B" w:rsidRDefault="000E207B" w:rsidP="000E207B">
            <w:pPr>
              <w:jc w:val="center"/>
              <w:rPr>
                <w:color w:val="000000"/>
              </w:rPr>
            </w:pPr>
            <w:r w:rsidRPr="000E207B">
              <w:rPr>
                <w:color w:val="000000"/>
              </w:rPr>
              <w:t>SS2</w:t>
            </w:r>
          </w:p>
        </w:tc>
        <w:tc>
          <w:tcPr>
            <w:tcW w:w="1300" w:type="dxa"/>
            <w:tcBorders>
              <w:top w:val="nil"/>
              <w:left w:val="nil"/>
              <w:bottom w:val="nil"/>
              <w:right w:val="nil"/>
            </w:tcBorders>
            <w:shd w:val="clear" w:color="auto" w:fill="auto"/>
            <w:noWrap/>
            <w:vAlign w:val="bottom"/>
            <w:hideMark/>
          </w:tcPr>
          <w:p w14:paraId="7C9CAB35" w14:textId="77777777" w:rsidR="000E207B" w:rsidRPr="000E207B" w:rsidRDefault="000E207B" w:rsidP="000E207B">
            <w:pPr>
              <w:jc w:val="center"/>
              <w:rPr>
                <w:color w:val="000000"/>
              </w:rPr>
            </w:pPr>
            <w:r w:rsidRPr="000E207B">
              <w:rPr>
                <w:color w:val="000000"/>
              </w:rPr>
              <w:t>1</w:t>
            </w:r>
          </w:p>
        </w:tc>
        <w:tc>
          <w:tcPr>
            <w:tcW w:w="1300" w:type="dxa"/>
            <w:tcBorders>
              <w:top w:val="nil"/>
              <w:left w:val="nil"/>
              <w:bottom w:val="nil"/>
              <w:right w:val="nil"/>
            </w:tcBorders>
            <w:shd w:val="clear" w:color="auto" w:fill="auto"/>
            <w:noWrap/>
            <w:vAlign w:val="bottom"/>
            <w:hideMark/>
          </w:tcPr>
          <w:p w14:paraId="2160FF99" w14:textId="77777777" w:rsidR="000E207B" w:rsidRPr="000E207B" w:rsidRDefault="000E207B" w:rsidP="000E207B">
            <w:pPr>
              <w:jc w:val="center"/>
              <w:rPr>
                <w:color w:val="000000"/>
              </w:rPr>
            </w:pPr>
            <w:r w:rsidRPr="000E207B">
              <w:rPr>
                <w:color w:val="000000"/>
              </w:rPr>
              <w:t>7%</w:t>
            </w:r>
          </w:p>
        </w:tc>
        <w:tc>
          <w:tcPr>
            <w:tcW w:w="1300" w:type="dxa"/>
            <w:tcBorders>
              <w:top w:val="nil"/>
              <w:left w:val="nil"/>
              <w:bottom w:val="nil"/>
              <w:right w:val="nil"/>
            </w:tcBorders>
            <w:shd w:val="clear" w:color="auto" w:fill="auto"/>
            <w:noWrap/>
            <w:vAlign w:val="bottom"/>
            <w:hideMark/>
          </w:tcPr>
          <w:p w14:paraId="213A6747" w14:textId="77777777" w:rsidR="000E207B" w:rsidRPr="000E207B" w:rsidRDefault="000E207B">
            <w:pPr>
              <w:jc w:val="right"/>
              <w:rPr>
                <w:color w:val="000000"/>
              </w:rPr>
            </w:pPr>
          </w:p>
        </w:tc>
      </w:tr>
      <w:tr w:rsidR="000E207B" w:rsidRPr="000E207B" w14:paraId="09B3A64F"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784A7842" w14:textId="77777777" w:rsidR="000E207B" w:rsidRPr="000E207B" w:rsidRDefault="000E207B" w:rsidP="000E207B">
            <w:pPr>
              <w:jc w:val="center"/>
              <w:rPr>
                <w:color w:val="000000"/>
              </w:rPr>
            </w:pPr>
            <w:r w:rsidRPr="000E207B">
              <w:rPr>
                <w:color w:val="000000"/>
              </w:rPr>
              <w:t>SP1</w:t>
            </w:r>
          </w:p>
        </w:tc>
        <w:tc>
          <w:tcPr>
            <w:tcW w:w="1300" w:type="dxa"/>
            <w:tcBorders>
              <w:top w:val="nil"/>
              <w:left w:val="nil"/>
              <w:bottom w:val="nil"/>
              <w:right w:val="nil"/>
            </w:tcBorders>
            <w:shd w:val="clear" w:color="auto" w:fill="auto"/>
            <w:noWrap/>
            <w:vAlign w:val="bottom"/>
            <w:hideMark/>
          </w:tcPr>
          <w:p w14:paraId="5BF48731" w14:textId="77777777" w:rsidR="000E207B" w:rsidRPr="000E207B" w:rsidRDefault="000E207B" w:rsidP="000E207B">
            <w:pPr>
              <w:jc w:val="center"/>
              <w:rPr>
                <w:color w:val="000000"/>
              </w:rPr>
            </w:pPr>
            <w:r w:rsidRPr="000E207B">
              <w:rPr>
                <w:color w:val="000000"/>
              </w:rPr>
              <w:t>2</w:t>
            </w:r>
          </w:p>
        </w:tc>
        <w:tc>
          <w:tcPr>
            <w:tcW w:w="1300" w:type="dxa"/>
            <w:tcBorders>
              <w:top w:val="nil"/>
              <w:left w:val="nil"/>
              <w:bottom w:val="nil"/>
              <w:right w:val="nil"/>
            </w:tcBorders>
            <w:shd w:val="clear" w:color="auto" w:fill="auto"/>
            <w:noWrap/>
            <w:vAlign w:val="bottom"/>
            <w:hideMark/>
          </w:tcPr>
          <w:p w14:paraId="4EF34F5F" w14:textId="77777777" w:rsidR="000E207B" w:rsidRPr="000E207B" w:rsidRDefault="000E207B" w:rsidP="000E207B">
            <w:pPr>
              <w:jc w:val="center"/>
              <w:rPr>
                <w:color w:val="000000"/>
              </w:rPr>
            </w:pPr>
            <w:r w:rsidRPr="000E207B">
              <w:rPr>
                <w:color w:val="000000"/>
              </w:rPr>
              <w:t>13%</w:t>
            </w:r>
          </w:p>
        </w:tc>
        <w:tc>
          <w:tcPr>
            <w:tcW w:w="1300" w:type="dxa"/>
            <w:tcBorders>
              <w:top w:val="nil"/>
              <w:left w:val="nil"/>
              <w:bottom w:val="nil"/>
              <w:right w:val="nil"/>
            </w:tcBorders>
            <w:shd w:val="clear" w:color="auto" w:fill="auto"/>
            <w:noWrap/>
            <w:vAlign w:val="bottom"/>
            <w:hideMark/>
          </w:tcPr>
          <w:p w14:paraId="6738D0EB" w14:textId="77777777" w:rsidR="000E207B" w:rsidRPr="000E207B" w:rsidRDefault="000E207B">
            <w:pPr>
              <w:jc w:val="right"/>
              <w:rPr>
                <w:color w:val="000000"/>
              </w:rPr>
            </w:pPr>
          </w:p>
        </w:tc>
      </w:tr>
      <w:tr w:rsidR="000E207B" w:rsidRPr="000E207B" w14:paraId="46E9A1A2"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4BFFDD7F" w14:textId="77777777" w:rsidR="000E207B" w:rsidRPr="000E207B" w:rsidRDefault="000E207B" w:rsidP="000E207B">
            <w:pPr>
              <w:jc w:val="center"/>
              <w:rPr>
                <w:color w:val="000000"/>
              </w:rPr>
            </w:pPr>
            <w:r w:rsidRPr="000E207B">
              <w:rPr>
                <w:color w:val="000000"/>
              </w:rPr>
              <w:t>SP2</w:t>
            </w:r>
          </w:p>
        </w:tc>
        <w:tc>
          <w:tcPr>
            <w:tcW w:w="1300" w:type="dxa"/>
            <w:tcBorders>
              <w:top w:val="nil"/>
              <w:left w:val="nil"/>
              <w:bottom w:val="nil"/>
              <w:right w:val="nil"/>
            </w:tcBorders>
            <w:shd w:val="clear" w:color="auto" w:fill="auto"/>
            <w:noWrap/>
            <w:vAlign w:val="bottom"/>
            <w:hideMark/>
          </w:tcPr>
          <w:p w14:paraId="31E11ED7" w14:textId="77777777" w:rsidR="000E207B" w:rsidRPr="000E207B" w:rsidRDefault="000E207B" w:rsidP="000E207B">
            <w:pPr>
              <w:jc w:val="center"/>
              <w:rPr>
                <w:color w:val="000000"/>
              </w:rPr>
            </w:pPr>
            <w:r w:rsidRPr="000E207B">
              <w:rPr>
                <w:color w:val="000000"/>
              </w:rPr>
              <w:t>0</w:t>
            </w:r>
          </w:p>
        </w:tc>
        <w:tc>
          <w:tcPr>
            <w:tcW w:w="1300" w:type="dxa"/>
            <w:tcBorders>
              <w:top w:val="nil"/>
              <w:left w:val="nil"/>
              <w:bottom w:val="nil"/>
              <w:right w:val="nil"/>
            </w:tcBorders>
            <w:shd w:val="clear" w:color="auto" w:fill="auto"/>
            <w:noWrap/>
            <w:vAlign w:val="bottom"/>
            <w:hideMark/>
          </w:tcPr>
          <w:p w14:paraId="2468DF72" w14:textId="77777777" w:rsidR="000E207B" w:rsidRPr="000E207B" w:rsidRDefault="000E207B" w:rsidP="000E207B">
            <w:pPr>
              <w:jc w:val="center"/>
              <w:rPr>
                <w:color w:val="000000"/>
              </w:rPr>
            </w:pPr>
            <w:r w:rsidRPr="000E207B">
              <w:rPr>
                <w:color w:val="000000"/>
              </w:rPr>
              <w:t>0%</w:t>
            </w:r>
          </w:p>
        </w:tc>
        <w:tc>
          <w:tcPr>
            <w:tcW w:w="1300" w:type="dxa"/>
            <w:tcBorders>
              <w:top w:val="nil"/>
              <w:left w:val="nil"/>
              <w:bottom w:val="nil"/>
              <w:right w:val="nil"/>
            </w:tcBorders>
            <w:shd w:val="clear" w:color="auto" w:fill="auto"/>
            <w:noWrap/>
            <w:vAlign w:val="bottom"/>
            <w:hideMark/>
          </w:tcPr>
          <w:p w14:paraId="6650DAE0" w14:textId="77777777" w:rsidR="000E207B" w:rsidRPr="000E207B" w:rsidRDefault="000E207B">
            <w:pPr>
              <w:jc w:val="right"/>
              <w:rPr>
                <w:color w:val="000000"/>
              </w:rPr>
            </w:pPr>
          </w:p>
        </w:tc>
      </w:tr>
      <w:tr w:rsidR="000E207B" w:rsidRPr="000E207B" w14:paraId="150A5068"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0BEAB107" w14:textId="77777777" w:rsidR="000E207B" w:rsidRPr="000E207B" w:rsidRDefault="000E207B" w:rsidP="000E207B">
            <w:pPr>
              <w:jc w:val="center"/>
              <w:rPr>
                <w:color w:val="000000"/>
              </w:rPr>
            </w:pPr>
            <w:r w:rsidRPr="000E207B">
              <w:rPr>
                <w:color w:val="000000"/>
              </w:rPr>
              <w:t>EL1</w:t>
            </w:r>
          </w:p>
        </w:tc>
        <w:tc>
          <w:tcPr>
            <w:tcW w:w="1300" w:type="dxa"/>
            <w:tcBorders>
              <w:top w:val="nil"/>
              <w:left w:val="nil"/>
              <w:bottom w:val="nil"/>
              <w:right w:val="nil"/>
            </w:tcBorders>
            <w:shd w:val="clear" w:color="auto" w:fill="auto"/>
            <w:noWrap/>
            <w:vAlign w:val="bottom"/>
            <w:hideMark/>
          </w:tcPr>
          <w:p w14:paraId="4595FF9B" w14:textId="77777777" w:rsidR="000E207B" w:rsidRPr="000E207B" w:rsidRDefault="000E207B" w:rsidP="000E207B">
            <w:pPr>
              <w:jc w:val="center"/>
              <w:rPr>
                <w:color w:val="000000"/>
              </w:rPr>
            </w:pPr>
            <w:r w:rsidRPr="000E207B">
              <w:rPr>
                <w:color w:val="000000"/>
              </w:rPr>
              <w:t>1</w:t>
            </w:r>
          </w:p>
        </w:tc>
        <w:tc>
          <w:tcPr>
            <w:tcW w:w="1300" w:type="dxa"/>
            <w:tcBorders>
              <w:top w:val="nil"/>
              <w:left w:val="nil"/>
              <w:bottom w:val="nil"/>
              <w:right w:val="nil"/>
            </w:tcBorders>
            <w:shd w:val="clear" w:color="auto" w:fill="auto"/>
            <w:noWrap/>
            <w:vAlign w:val="bottom"/>
            <w:hideMark/>
          </w:tcPr>
          <w:p w14:paraId="267BC1A4" w14:textId="77777777" w:rsidR="000E207B" w:rsidRPr="000E207B" w:rsidRDefault="000E207B" w:rsidP="000E207B">
            <w:pPr>
              <w:jc w:val="center"/>
              <w:rPr>
                <w:color w:val="000000"/>
              </w:rPr>
            </w:pPr>
            <w:r w:rsidRPr="000E207B">
              <w:rPr>
                <w:color w:val="000000"/>
              </w:rPr>
              <w:t>7%</w:t>
            </w:r>
          </w:p>
        </w:tc>
        <w:tc>
          <w:tcPr>
            <w:tcW w:w="1300" w:type="dxa"/>
            <w:tcBorders>
              <w:top w:val="nil"/>
              <w:left w:val="nil"/>
              <w:bottom w:val="nil"/>
              <w:right w:val="nil"/>
            </w:tcBorders>
            <w:shd w:val="clear" w:color="auto" w:fill="auto"/>
            <w:noWrap/>
            <w:vAlign w:val="bottom"/>
            <w:hideMark/>
          </w:tcPr>
          <w:p w14:paraId="74C06C5E" w14:textId="77777777" w:rsidR="000E207B" w:rsidRPr="000E207B" w:rsidRDefault="000E207B">
            <w:pPr>
              <w:jc w:val="right"/>
              <w:rPr>
                <w:color w:val="000000"/>
              </w:rPr>
            </w:pPr>
          </w:p>
        </w:tc>
      </w:tr>
      <w:tr w:rsidR="000E207B" w:rsidRPr="000E207B" w14:paraId="6BD135FF"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47BB5BCE" w14:textId="77777777" w:rsidR="000E207B" w:rsidRPr="000E207B" w:rsidRDefault="000E207B" w:rsidP="000E207B">
            <w:pPr>
              <w:jc w:val="center"/>
              <w:rPr>
                <w:color w:val="000000"/>
              </w:rPr>
            </w:pPr>
            <w:r w:rsidRPr="000E207B">
              <w:rPr>
                <w:color w:val="000000"/>
              </w:rPr>
              <w:t>EN1</w:t>
            </w:r>
          </w:p>
        </w:tc>
        <w:tc>
          <w:tcPr>
            <w:tcW w:w="1300" w:type="dxa"/>
            <w:tcBorders>
              <w:top w:val="nil"/>
              <w:left w:val="nil"/>
              <w:bottom w:val="nil"/>
              <w:right w:val="nil"/>
            </w:tcBorders>
            <w:shd w:val="clear" w:color="auto" w:fill="auto"/>
            <w:noWrap/>
            <w:vAlign w:val="bottom"/>
            <w:hideMark/>
          </w:tcPr>
          <w:p w14:paraId="79BDC640" w14:textId="77777777" w:rsidR="000E207B" w:rsidRPr="000E207B" w:rsidRDefault="000E207B" w:rsidP="000E207B">
            <w:pPr>
              <w:jc w:val="center"/>
              <w:rPr>
                <w:color w:val="000000"/>
              </w:rPr>
            </w:pPr>
            <w:r w:rsidRPr="000E207B">
              <w:rPr>
                <w:color w:val="000000"/>
              </w:rPr>
              <w:t>1</w:t>
            </w:r>
          </w:p>
        </w:tc>
        <w:tc>
          <w:tcPr>
            <w:tcW w:w="1300" w:type="dxa"/>
            <w:tcBorders>
              <w:top w:val="nil"/>
              <w:left w:val="nil"/>
              <w:bottom w:val="nil"/>
              <w:right w:val="nil"/>
            </w:tcBorders>
            <w:shd w:val="clear" w:color="auto" w:fill="auto"/>
            <w:noWrap/>
            <w:vAlign w:val="bottom"/>
            <w:hideMark/>
          </w:tcPr>
          <w:p w14:paraId="006B6BFB" w14:textId="77777777" w:rsidR="000E207B" w:rsidRPr="000E207B" w:rsidRDefault="000E207B" w:rsidP="000E207B">
            <w:pPr>
              <w:jc w:val="center"/>
              <w:rPr>
                <w:color w:val="000000"/>
              </w:rPr>
            </w:pPr>
            <w:r w:rsidRPr="000E207B">
              <w:rPr>
                <w:color w:val="000000"/>
              </w:rPr>
              <w:t>7%</w:t>
            </w:r>
          </w:p>
        </w:tc>
        <w:tc>
          <w:tcPr>
            <w:tcW w:w="1300" w:type="dxa"/>
            <w:tcBorders>
              <w:top w:val="nil"/>
              <w:left w:val="nil"/>
              <w:bottom w:val="nil"/>
              <w:right w:val="nil"/>
            </w:tcBorders>
            <w:shd w:val="clear" w:color="auto" w:fill="auto"/>
            <w:noWrap/>
            <w:vAlign w:val="bottom"/>
            <w:hideMark/>
          </w:tcPr>
          <w:p w14:paraId="341A30DC" w14:textId="77777777" w:rsidR="000E207B" w:rsidRPr="000E207B" w:rsidRDefault="000E207B">
            <w:pPr>
              <w:jc w:val="right"/>
              <w:rPr>
                <w:color w:val="000000"/>
              </w:rPr>
            </w:pPr>
          </w:p>
        </w:tc>
      </w:tr>
      <w:tr w:rsidR="000E207B" w:rsidRPr="000E207B" w14:paraId="60FEFD42"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54116751" w14:textId="77777777" w:rsidR="000E207B" w:rsidRPr="000E207B" w:rsidRDefault="000E207B" w:rsidP="000E207B">
            <w:pPr>
              <w:jc w:val="center"/>
              <w:rPr>
                <w:color w:val="000000"/>
              </w:rPr>
            </w:pPr>
            <w:r w:rsidRPr="000E207B">
              <w:rPr>
                <w:color w:val="000000"/>
              </w:rPr>
              <w:t>EN2</w:t>
            </w:r>
          </w:p>
        </w:tc>
        <w:tc>
          <w:tcPr>
            <w:tcW w:w="1300" w:type="dxa"/>
            <w:tcBorders>
              <w:top w:val="nil"/>
              <w:left w:val="nil"/>
              <w:bottom w:val="nil"/>
              <w:right w:val="nil"/>
            </w:tcBorders>
            <w:shd w:val="clear" w:color="auto" w:fill="auto"/>
            <w:noWrap/>
            <w:vAlign w:val="bottom"/>
            <w:hideMark/>
          </w:tcPr>
          <w:p w14:paraId="3AB57142" w14:textId="77777777" w:rsidR="000E207B" w:rsidRPr="000E207B" w:rsidRDefault="000E207B" w:rsidP="000E207B">
            <w:pPr>
              <w:jc w:val="center"/>
              <w:rPr>
                <w:color w:val="000000"/>
              </w:rPr>
            </w:pPr>
            <w:r w:rsidRPr="000E207B">
              <w:rPr>
                <w:color w:val="000000"/>
              </w:rPr>
              <w:t>2</w:t>
            </w:r>
          </w:p>
        </w:tc>
        <w:tc>
          <w:tcPr>
            <w:tcW w:w="1300" w:type="dxa"/>
            <w:tcBorders>
              <w:top w:val="nil"/>
              <w:left w:val="nil"/>
              <w:bottom w:val="nil"/>
              <w:right w:val="nil"/>
            </w:tcBorders>
            <w:shd w:val="clear" w:color="auto" w:fill="auto"/>
            <w:noWrap/>
            <w:vAlign w:val="bottom"/>
            <w:hideMark/>
          </w:tcPr>
          <w:p w14:paraId="5DC6BADB" w14:textId="77777777" w:rsidR="000E207B" w:rsidRPr="000E207B" w:rsidRDefault="000E207B" w:rsidP="000E207B">
            <w:pPr>
              <w:jc w:val="center"/>
              <w:rPr>
                <w:color w:val="000000"/>
              </w:rPr>
            </w:pPr>
            <w:r w:rsidRPr="000E207B">
              <w:rPr>
                <w:color w:val="000000"/>
              </w:rPr>
              <w:t>13%</w:t>
            </w:r>
          </w:p>
        </w:tc>
        <w:tc>
          <w:tcPr>
            <w:tcW w:w="1300" w:type="dxa"/>
            <w:tcBorders>
              <w:top w:val="nil"/>
              <w:left w:val="nil"/>
              <w:bottom w:val="nil"/>
              <w:right w:val="nil"/>
            </w:tcBorders>
            <w:shd w:val="clear" w:color="auto" w:fill="auto"/>
            <w:noWrap/>
            <w:vAlign w:val="bottom"/>
            <w:hideMark/>
          </w:tcPr>
          <w:p w14:paraId="2BFB4125" w14:textId="77777777" w:rsidR="000E207B" w:rsidRPr="000E207B" w:rsidRDefault="000E207B">
            <w:pPr>
              <w:jc w:val="right"/>
              <w:rPr>
                <w:color w:val="000000"/>
              </w:rPr>
            </w:pPr>
          </w:p>
        </w:tc>
      </w:tr>
      <w:tr w:rsidR="000E207B" w:rsidRPr="000E207B" w14:paraId="514A85EE"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3146BE7F" w14:textId="77777777" w:rsidR="000E207B" w:rsidRPr="000E207B" w:rsidRDefault="000E207B" w:rsidP="000E207B">
            <w:pPr>
              <w:jc w:val="center"/>
              <w:rPr>
                <w:color w:val="000000"/>
              </w:rPr>
            </w:pPr>
            <w:r w:rsidRPr="000E207B">
              <w:rPr>
                <w:color w:val="000000"/>
              </w:rPr>
              <w:t>EN3</w:t>
            </w:r>
          </w:p>
        </w:tc>
        <w:tc>
          <w:tcPr>
            <w:tcW w:w="1300" w:type="dxa"/>
            <w:tcBorders>
              <w:top w:val="nil"/>
              <w:left w:val="nil"/>
              <w:bottom w:val="nil"/>
              <w:right w:val="nil"/>
            </w:tcBorders>
            <w:shd w:val="clear" w:color="auto" w:fill="auto"/>
            <w:noWrap/>
            <w:vAlign w:val="bottom"/>
            <w:hideMark/>
          </w:tcPr>
          <w:p w14:paraId="0206C8BC" w14:textId="77777777" w:rsidR="000E207B" w:rsidRPr="000E207B" w:rsidRDefault="000E207B" w:rsidP="000E207B">
            <w:pPr>
              <w:jc w:val="center"/>
              <w:rPr>
                <w:color w:val="000000"/>
              </w:rPr>
            </w:pPr>
            <w:r w:rsidRPr="000E207B">
              <w:rPr>
                <w:color w:val="000000"/>
              </w:rPr>
              <w:t>0</w:t>
            </w:r>
          </w:p>
        </w:tc>
        <w:tc>
          <w:tcPr>
            <w:tcW w:w="1300" w:type="dxa"/>
            <w:tcBorders>
              <w:top w:val="nil"/>
              <w:left w:val="nil"/>
              <w:bottom w:val="nil"/>
              <w:right w:val="nil"/>
            </w:tcBorders>
            <w:shd w:val="clear" w:color="auto" w:fill="auto"/>
            <w:noWrap/>
            <w:vAlign w:val="bottom"/>
            <w:hideMark/>
          </w:tcPr>
          <w:p w14:paraId="594F896B" w14:textId="77777777" w:rsidR="000E207B" w:rsidRPr="000E207B" w:rsidRDefault="000E207B" w:rsidP="000E207B">
            <w:pPr>
              <w:jc w:val="center"/>
              <w:rPr>
                <w:color w:val="000000"/>
              </w:rPr>
            </w:pPr>
            <w:r w:rsidRPr="000E207B">
              <w:rPr>
                <w:color w:val="000000"/>
              </w:rPr>
              <w:t>0%</w:t>
            </w:r>
          </w:p>
        </w:tc>
        <w:tc>
          <w:tcPr>
            <w:tcW w:w="1300" w:type="dxa"/>
            <w:tcBorders>
              <w:top w:val="nil"/>
              <w:left w:val="nil"/>
              <w:bottom w:val="nil"/>
              <w:right w:val="nil"/>
            </w:tcBorders>
            <w:shd w:val="clear" w:color="auto" w:fill="auto"/>
            <w:noWrap/>
            <w:vAlign w:val="bottom"/>
            <w:hideMark/>
          </w:tcPr>
          <w:p w14:paraId="5B57C5C2" w14:textId="77777777" w:rsidR="000E207B" w:rsidRPr="000E207B" w:rsidRDefault="000E207B">
            <w:pPr>
              <w:jc w:val="right"/>
              <w:rPr>
                <w:color w:val="000000"/>
              </w:rPr>
            </w:pPr>
          </w:p>
        </w:tc>
      </w:tr>
      <w:tr w:rsidR="000E207B" w:rsidRPr="000E207B" w14:paraId="1757833D" w14:textId="77777777" w:rsidTr="000E207B">
        <w:trPr>
          <w:trHeight w:val="320"/>
          <w:jc w:val="center"/>
        </w:trPr>
        <w:tc>
          <w:tcPr>
            <w:tcW w:w="1300" w:type="dxa"/>
            <w:tcBorders>
              <w:top w:val="nil"/>
              <w:left w:val="nil"/>
              <w:bottom w:val="nil"/>
              <w:right w:val="nil"/>
            </w:tcBorders>
            <w:shd w:val="clear" w:color="auto" w:fill="auto"/>
            <w:noWrap/>
            <w:vAlign w:val="bottom"/>
            <w:hideMark/>
          </w:tcPr>
          <w:p w14:paraId="3300EF3A" w14:textId="77777777" w:rsidR="000E207B" w:rsidRPr="000E207B" w:rsidRDefault="000E207B" w:rsidP="000E207B">
            <w:pPr>
              <w:jc w:val="center"/>
              <w:rPr>
                <w:color w:val="000000"/>
              </w:rPr>
            </w:pPr>
            <w:r w:rsidRPr="000E207B">
              <w:rPr>
                <w:color w:val="000000"/>
              </w:rPr>
              <w:t>EN4</w:t>
            </w:r>
          </w:p>
        </w:tc>
        <w:tc>
          <w:tcPr>
            <w:tcW w:w="1300" w:type="dxa"/>
            <w:tcBorders>
              <w:top w:val="nil"/>
              <w:left w:val="nil"/>
              <w:bottom w:val="nil"/>
              <w:right w:val="nil"/>
            </w:tcBorders>
            <w:shd w:val="clear" w:color="auto" w:fill="auto"/>
            <w:noWrap/>
            <w:vAlign w:val="bottom"/>
            <w:hideMark/>
          </w:tcPr>
          <w:p w14:paraId="45E64FE6" w14:textId="77777777" w:rsidR="000E207B" w:rsidRPr="000E207B" w:rsidRDefault="000E207B" w:rsidP="000E207B">
            <w:pPr>
              <w:jc w:val="center"/>
              <w:rPr>
                <w:color w:val="000000"/>
              </w:rPr>
            </w:pPr>
            <w:r w:rsidRPr="000E207B">
              <w:rPr>
                <w:color w:val="000000"/>
              </w:rPr>
              <w:t>2</w:t>
            </w:r>
          </w:p>
        </w:tc>
        <w:tc>
          <w:tcPr>
            <w:tcW w:w="1300" w:type="dxa"/>
            <w:tcBorders>
              <w:top w:val="nil"/>
              <w:left w:val="nil"/>
              <w:bottom w:val="nil"/>
              <w:right w:val="nil"/>
            </w:tcBorders>
            <w:shd w:val="clear" w:color="auto" w:fill="auto"/>
            <w:noWrap/>
            <w:vAlign w:val="bottom"/>
            <w:hideMark/>
          </w:tcPr>
          <w:p w14:paraId="2F93FD80" w14:textId="77777777" w:rsidR="000E207B" w:rsidRPr="000E207B" w:rsidRDefault="000E207B" w:rsidP="000E207B">
            <w:pPr>
              <w:jc w:val="center"/>
              <w:rPr>
                <w:color w:val="000000"/>
              </w:rPr>
            </w:pPr>
            <w:r w:rsidRPr="000E207B">
              <w:rPr>
                <w:color w:val="000000"/>
              </w:rPr>
              <w:t>13%</w:t>
            </w:r>
          </w:p>
        </w:tc>
        <w:tc>
          <w:tcPr>
            <w:tcW w:w="1300" w:type="dxa"/>
            <w:tcBorders>
              <w:top w:val="nil"/>
              <w:left w:val="nil"/>
              <w:bottom w:val="nil"/>
              <w:right w:val="nil"/>
            </w:tcBorders>
            <w:shd w:val="clear" w:color="auto" w:fill="auto"/>
            <w:noWrap/>
            <w:vAlign w:val="bottom"/>
            <w:hideMark/>
          </w:tcPr>
          <w:p w14:paraId="5B70F443" w14:textId="77777777" w:rsidR="000E207B" w:rsidRPr="000E207B" w:rsidRDefault="000E207B">
            <w:pPr>
              <w:jc w:val="right"/>
              <w:rPr>
                <w:color w:val="000000"/>
              </w:rPr>
            </w:pPr>
          </w:p>
        </w:tc>
      </w:tr>
    </w:tbl>
    <w:p w14:paraId="4ECFE8D8" w14:textId="77777777" w:rsidR="000E207B" w:rsidRDefault="000E207B" w:rsidP="000E207B">
      <w:pPr>
        <w:spacing w:line="480" w:lineRule="auto"/>
      </w:pPr>
    </w:p>
    <w:p w14:paraId="7CD81272" w14:textId="47F1BE09" w:rsidR="00817E32" w:rsidRDefault="003A0344" w:rsidP="00817E32">
      <w:pPr>
        <w:spacing w:line="480" w:lineRule="auto"/>
        <w:ind w:firstLine="720"/>
      </w:pPr>
      <w:r>
        <w:lastRenderedPageBreak/>
        <w:t>Another teacher, SP2 had concerns with grade inflation because certain students may not be able to excel with a mastery-based grading policy and then they would use the students</w:t>
      </w:r>
      <w:r w:rsidR="007F6F24">
        <w:t>’</w:t>
      </w:r>
      <w:r>
        <w:t xml:space="preserve"> accommodations to support with a better assignment grade: </w:t>
      </w:r>
    </w:p>
    <w:p w14:paraId="67DB2941" w14:textId="3339F442" w:rsidR="003A0344" w:rsidRPr="00CB17F6" w:rsidRDefault="003A0344" w:rsidP="008676E7">
      <w:pPr>
        <w:spacing w:line="480" w:lineRule="auto"/>
        <w:ind w:left="720"/>
      </w:pPr>
      <w:r>
        <w:t>The expectation might not necessarily be that they (students that have an IEP) are able to complete a grade</w:t>
      </w:r>
      <w:r w:rsidR="00817E32">
        <w:t>-</w:t>
      </w:r>
      <w:r>
        <w:t>level writing assignment at mastery but the level they can complete it. So, I would give a student an A or B within the parameters of their accommodations and/or level</w:t>
      </w:r>
      <w:r w:rsidR="00817E32">
        <w:t>. (SP2)</w:t>
      </w:r>
    </w:p>
    <w:p w14:paraId="5DCA9C72" w14:textId="515C5B5F" w:rsidR="003A0344" w:rsidRPr="00084A61" w:rsidRDefault="003A0344" w:rsidP="003A0344">
      <w:pPr>
        <w:spacing w:line="480" w:lineRule="auto"/>
        <w:ind w:firstLine="720"/>
      </w:pPr>
      <w:r>
        <w:t>Interview questions 7-10 were built to address the third and final research question. The following theme emerged directly from the study participant</w:t>
      </w:r>
      <w:r w:rsidR="007F6F24">
        <w:t>’</w:t>
      </w:r>
      <w:r>
        <w:t xml:space="preserve">s responses. </w:t>
      </w:r>
    </w:p>
    <w:p w14:paraId="40E0A897" w14:textId="65A66A6E" w:rsidR="003A0344" w:rsidRDefault="003A0344" w:rsidP="003F245C">
      <w:pPr>
        <w:pStyle w:val="Heading3"/>
      </w:pPr>
      <w:bookmarkStart w:id="123" w:name="_Toc149580079"/>
      <w:r>
        <w:t>RQ 3: How do secondary teachers</w:t>
      </w:r>
      <w:r w:rsidR="007F6F24">
        <w:t>’</w:t>
      </w:r>
      <w:r>
        <w:t xml:space="preserve"> personal beliefs about grading student work factor in</w:t>
      </w:r>
      <w:r w:rsidR="00AF205B">
        <w:t>to</w:t>
      </w:r>
      <w:r>
        <w:t xml:space="preserve"> successfully implementing the district</w:t>
      </w:r>
      <w:r w:rsidR="007F6F24">
        <w:t>’</w:t>
      </w:r>
      <w:r>
        <w:t>s mastery-based grading policy?</w:t>
      </w:r>
      <w:bookmarkEnd w:id="123"/>
      <w:r>
        <w:t xml:space="preserve"> </w:t>
      </w:r>
    </w:p>
    <w:p w14:paraId="7366E10B" w14:textId="5F2A2BB8" w:rsidR="00CE2479" w:rsidRDefault="003A0344" w:rsidP="00AB70E1">
      <w:pPr>
        <w:pStyle w:val="Heading4"/>
      </w:pPr>
      <w:r>
        <w:tab/>
      </w:r>
      <w:bookmarkStart w:id="124" w:name="_Toc149580080"/>
      <w:r w:rsidRPr="00815E0A">
        <w:t xml:space="preserve">Theme 3.1: </w:t>
      </w:r>
      <w:r>
        <w:t>Teachers</w:t>
      </w:r>
      <w:r w:rsidR="00CE2479">
        <w:t>’</w:t>
      </w:r>
      <w:r>
        <w:t xml:space="preserve"> personal views do not always align with mastery-based grading</w:t>
      </w:r>
      <w:r w:rsidR="00CE2479">
        <w:t>.</w:t>
      </w:r>
      <w:bookmarkEnd w:id="124"/>
    </w:p>
    <w:p w14:paraId="1895E900" w14:textId="2ECBB0E5" w:rsidR="00F93E67" w:rsidRDefault="003A0344" w:rsidP="00CE2479">
      <w:pPr>
        <w:spacing w:line="480" w:lineRule="auto"/>
        <w:ind w:firstLine="720"/>
      </w:pPr>
      <w:r>
        <w:t xml:space="preserve">The teachers interviewed in this study had personal views that varied, but the common theme was that their views did not necessarily align with mastery-based grading. </w:t>
      </w:r>
      <w:r w:rsidR="00F93E67">
        <w:t xml:space="preserve">Table 10 shows the </w:t>
      </w:r>
      <w:r w:rsidR="00B12891">
        <w:t>number</w:t>
      </w:r>
      <w:r w:rsidR="00F93E67">
        <w:t xml:space="preserve"> of codes represented by participant for this theme. </w:t>
      </w:r>
      <w:r w:rsidR="00E333AF">
        <w:br/>
      </w:r>
      <w:r w:rsidR="00E333AF">
        <w:br/>
      </w:r>
      <w:r w:rsidR="00E333AF">
        <w:br/>
      </w:r>
      <w:r w:rsidR="00E333AF">
        <w:br/>
      </w:r>
      <w:r w:rsidR="00E333AF">
        <w:br/>
      </w:r>
      <w:r w:rsidR="00E333AF">
        <w:br/>
      </w:r>
      <w:r w:rsidR="00E333AF">
        <w:br/>
      </w:r>
    </w:p>
    <w:p w14:paraId="3796355B" w14:textId="7D220C81" w:rsidR="00F93E67" w:rsidRPr="00F93E67" w:rsidRDefault="00F93E67" w:rsidP="00F93E67">
      <w:pPr>
        <w:spacing w:line="480" w:lineRule="auto"/>
        <w:rPr>
          <w:b/>
          <w:bCs/>
        </w:rPr>
      </w:pPr>
      <w:r w:rsidRPr="00F93E67">
        <w:rPr>
          <w:b/>
          <w:bCs/>
        </w:rPr>
        <w:lastRenderedPageBreak/>
        <w:t xml:space="preserve">Table 10 </w:t>
      </w:r>
    </w:p>
    <w:p w14:paraId="2D258A66" w14:textId="60577926" w:rsidR="00F93E67" w:rsidRDefault="00F93E67" w:rsidP="00F93E67">
      <w:pPr>
        <w:spacing w:line="480" w:lineRule="auto"/>
        <w:rPr>
          <w:i/>
          <w:iCs/>
        </w:rPr>
      </w:pPr>
      <w:r w:rsidRPr="00F93E67">
        <w:rPr>
          <w:i/>
          <w:iCs/>
        </w:rPr>
        <w:t>Code frequency by participant for theme 3.1</w:t>
      </w:r>
    </w:p>
    <w:tbl>
      <w:tblPr>
        <w:tblW w:w="5200" w:type="dxa"/>
        <w:jc w:val="center"/>
        <w:tblLook w:val="04A0" w:firstRow="1" w:lastRow="0" w:firstColumn="1" w:lastColumn="0" w:noHBand="0" w:noVBand="1"/>
      </w:tblPr>
      <w:tblGrid>
        <w:gridCol w:w="1350"/>
        <w:gridCol w:w="1300"/>
        <w:gridCol w:w="1300"/>
        <w:gridCol w:w="1300"/>
      </w:tblGrid>
      <w:tr w:rsidR="00F93E67" w:rsidRPr="00F93E67" w14:paraId="490C221F" w14:textId="77777777" w:rsidTr="00F93E67">
        <w:trPr>
          <w:trHeight w:val="320"/>
          <w:jc w:val="center"/>
        </w:trPr>
        <w:tc>
          <w:tcPr>
            <w:tcW w:w="1300" w:type="dxa"/>
            <w:tcBorders>
              <w:top w:val="nil"/>
              <w:left w:val="nil"/>
              <w:bottom w:val="single" w:sz="4" w:space="0" w:color="auto"/>
              <w:right w:val="nil"/>
            </w:tcBorders>
            <w:shd w:val="clear" w:color="auto" w:fill="auto"/>
            <w:noWrap/>
            <w:vAlign w:val="bottom"/>
            <w:hideMark/>
          </w:tcPr>
          <w:p w14:paraId="2C2B55A4" w14:textId="2D653082" w:rsidR="00F93E67" w:rsidRPr="00F93E67" w:rsidRDefault="002C1DE1" w:rsidP="00F93E67">
            <w:pPr>
              <w:jc w:val="center"/>
              <w:rPr>
                <w:color w:val="000000"/>
              </w:rPr>
            </w:pPr>
            <w:r>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15813F0F" w14:textId="77777777" w:rsidR="00F93E67" w:rsidRPr="00F93E67" w:rsidRDefault="00F93E67" w:rsidP="00F93E67">
            <w:pPr>
              <w:jc w:val="center"/>
              <w:rPr>
                <w:color w:val="000000"/>
              </w:rPr>
            </w:pPr>
            <w:r w:rsidRPr="00F93E67">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1A5CEB0F" w14:textId="77777777" w:rsidR="00F93E67" w:rsidRPr="00F93E67" w:rsidRDefault="00F93E67" w:rsidP="00F93E67">
            <w:pPr>
              <w:jc w:val="center"/>
              <w:rPr>
                <w:color w:val="000000"/>
              </w:rPr>
            </w:pPr>
            <w:r w:rsidRPr="00F93E67">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79B2524C" w14:textId="77777777" w:rsidR="00F93E67" w:rsidRPr="00F93E67" w:rsidRDefault="00F93E67">
            <w:pPr>
              <w:rPr>
                <w:color w:val="000000"/>
              </w:rPr>
            </w:pPr>
            <w:r w:rsidRPr="00F93E67">
              <w:rPr>
                <w:color w:val="000000"/>
              </w:rPr>
              <w:t> </w:t>
            </w:r>
          </w:p>
        </w:tc>
      </w:tr>
      <w:tr w:rsidR="00F93E67" w:rsidRPr="00F93E67" w14:paraId="4AF73088"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7185EA7B" w14:textId="77777777" w:rsidR="00F93E67" w:rsidRPr="00F93E67" w:rsidRDefault="00F93E67" w:rsidP="00F93E67">
            <w:pPr>
              <w:jc w:val="center"/>
              <w:rPr>
                <w:color w:val="000000"/>
              </w:rPr>
            </w:pPr>
            <w:r w:rsidRPr="00F93E67">
              <w:rPr>
                <w:color w:val="000000"/>
              </w:rPr>
              <w:t>MA1</w:t>
            </w:r>
          </w:p>
        </w:tc>
        <w:tc>
          <w:tcPr>
            <w:tcW w:w="1300" w:type="dxa"/>
            <w:tcBorders>
              <w:top w:val="nil"/>
              <w:left w:val="nil"/>
              <w:bottom w:val="nil"/>
              <w:right w:val="nil"/>
            </w:tcBorders>
            <w:shd w:val="clear" w:color="auto" w:fill="auto"/>
            <w:noWrap/>
            <w:vAlign w:val="bottom"/>
            <w:hideMark/>
          </w:tcPr>
          <w:p w14:paraId="39816E1D" w14:textId="77777777" w:rsidR="00F93E67" w:rsidRPr="00F93E67" w:rsidRDefault="00F93E67" w:rsidP="00F93E67">
            <w:pPr>
              <w:jc w:val="center"/>
              <w:rPr>
                <w:color w:val="000000"/>
              </w:rPr>
            </w:pPr>
            <w:r w:rsidRPr="00F93E67">
              <w:rPr>
                <w:color w:val="000000"/>
              </w:rPr>
              <w:t>7</w:t>
            </w:r>
          </w:p>
        </w:tc>
        <w:tc>
          <w:tcPr>
            <w:tcW w:w="1300" w:type="dxa"/>
            <w:tcBorders>
              <w:top w:val="nil"/>
              <w:left w:val="nil"/>
              <w:bottom w:val="nil"/>
              <w:right w:val="nil"/>
            </w:tcBorders>
            <w:shd w:val="clear" w:color="auto" w:fill="auto"/>
            <w:noWrap/>
            <w:vAlign w:val="bottom"/>
            <w:hideMark/>
          </w:tcPr>
          <w:p w14:paraId="356A2AEC" w14:textId="77777777" w:rsidR="00F93E67" w:rsidRPr="00F93E67" w:rsidRDefault="00F93E67" w:rsidP="00F93E67">
            <w:pPr>
              <w:jc w:val="center"/>
              <w:rPr>
                <w:color w:val="000000"/>
              </w:rPr>
            </w:pPr>
            <w:r w:rsidRPr="00F93E67">
              <w:rPr>
                <w:color w:val="000000"/>
              </w:rPr>
              <w:t>17%</w:t>
            </w:r>
          </w:p>
        </w:tc>
        <w:tc>
          <w:tcPr>
            <w:tcW w:w="1300" w:type="dxa"/>
            <w:tcBorders>
              <w:top w:val="nil"/>
              <w:left w:val="nil"/>
              <w:bottom w:val="nil"/>
              <w:right w:val="nil"/>
            </w:tcBorders>
            <w:shd w:val="clear" w:color="auto" w:fill="auto"/>
            <w:noWrap/>
            <w:vAlign w:val="bottom"/>
            <w:hideMark/>
          </w:tcPr>
          <w:p w14:paraId="44FD7826" w14:textId="77777777" w:rsidR="00F93E67" w:rsidRPr="00F93E67" w:rsidRDefault="00F93E67">
            <w:pPr>
              <w:jc w:val="right"/>
              <w:rPr>
                <w:color w:val="000000"/>
              </w:rPr>
            </w:pPr>
          </w:p>
        </w:tc>
      </w:tr>
      <w:tr w:rsidR="00F93E67" w:rsidRPr="00F93E67" w14:paraId="063014AC"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080DAC5F" w14:textId="77777777" w:rsidR="00F93E67" w:rsidRPr="00F93E67" w:rsidRDefault="00F93E67" w:rsidP="00F93E67">
            <w:pPr>
              <w:jc w:val="center"/>
              <w:rPr>
                <w:color w:val="000000"/>
              </w:rPr>
            </w:pPr>
            <w:r w:rsidRPr="00F93E67">
              <w:rPr>
                <w:color w:val="000000"/>
              </w:rPr>
              <w:t>MA2</w:t>
            </w:r>
          </w:p>
        </w:tc>
        <w:tc>
          <w:tcPr>
            <w:tcW w:w="1300" w:type="dxa"/>
            <w:tcBorders>
              <w:top w:val="nil"/>
              <w:left w:val="nil"/>
              <w:bottom w:val="nil"/>
              <w:right w:val="nil"/>
            </w:tcBorders>
            <w:shd w:val="clear" w:color="auto" w:fill="auto"/>
            <w:noWrap/>
            <w:vAlign w:val="bottom"/>
            <w:hideMark/>
          </w:tcPr>
          <w:p w14:paraId="0F9A7F9F" w14:textId="77777777" w:rsidR="00F93E67" w:rsidRPr="00F93E67" w:rsidRDefault="00F93E67" w:rsidP="00F93E67">
            <w:pPr>
              <w:jc w:val="center"/>
              <w:rPr>
                <w:color w:val="000000"/>
              </w:rPr>
            </w:pPr>
            <w:r w:rsidRPr="00F93E67">
              <w:rPr>
                <w:color w:val="000000"/>
              </w:rPr>
              <w:t>2</w:t>
            </w:r>
          </w:p>
        </w:tc>
        <w:tc>
          <w:tcPr>
            <w:tcW w:w="1300" w:type="dxa"/>
            <w:tcBorders>
              <w:top w:val="nil"/>
              <w:left w:val="nil"/>
              <w:bottom w:val="nil"/>
              <w:right w:val="nil"/>
            </w:tcBorders>
            <w:shd w:val="clear" w:color="auto" w:fill="auto"/>
            <w:noWrap/>
            <w:vAlign w:val="bottom"/>
            <w:hideMark/>
          </w:tcPr>
          <w:p w14:paraId="351EB8B3" w14:textId="77777777" w:rsidR="00F93E67" w:rsidRPr="00F93E67" w:rsidRDefault="00F93E67" w:rsidP="00F93E67">
            <w:pPr>
              <w:jc w:val="center"/>
              <w:rPr>
                <w:color w:val="000000"/>
              </w:rPr>
            </w:pPr>
            <w:r w:rsidRPr="00F93E67">
              <w:rPr>
                <w:color w:val="000000"/>
              </w:rPr>
              <w:t>5%</w:t>
            </w:r>
          </w:p>
        </w:tc>
        <w:tc>
          <w:tcPr>
            <w:tcW w:w="1300" w:type="dxa"/>
            <w:tcBorders>
              <w:top w:val="nil"/>
              <w:left w:val="nil"/>
              <w:bottom w:val="nil"/>
              <w:right w:val="nil"/>
            </w:tcBorders>
            <w:shd w:val="clear" w:color="auto" w:fill="auto"/>
            <w:noWrap/>
            <w:vAlign w:val="bottom"/>
            <w:hideMark/>
          </w:tcPr>
          <w:p w14:paraId="76A07EDE" w14:textId="77777777" w:rsidR="00F93E67" w:rsidRPr="00F93E67" w:rsidRDefault="00F93E67">
            <w:pPr>
              <w:jc w:val="right"/>
              <w:rPr>
                <w:color w:val="000000"/>
              </w:rPr>
            </w:pPr>
          </w:p>
        </w:tc>
      </w:tr>
      <w:tr w:rsidR="00F93E67" w:rsidRPr="00F93E67" w14:paraId="26513571"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7D95ADEC" w14:textId="77777777" w:rsidR="00F93E67" w:rsidRPr="00F93E67" w:rsidRDefault="00F93E67" w:rsidP="00F93E67">
            <w:pPr>
              <w:jc w:val="center"/>
              <w:rPr>
                <w:color w:val="000000"/>
              </w:rPr>
            </w:pPr>
            <w:r w:rsidRPr="00F93E67">
              <w:rPr>
                <w:color w:val="000000"/>
              </w:rPr>
              <w:t>SC1</w:t>
            </w:r>
          </w:p>
        </w:tc>
        <w:tc>
          <w:tcPr>
            <w:tcW w:w="1300" w:type="dxa"/>
            <w:tcBorders>
              <w:top w:val="nil"/>
              <w:left w:val="nil"/>
              <w:bottom w:val="nil"/>
              <w:right w:val="nil"/>
            </w:tcBorders>
            <w:shd w:val="clear" w:color="auto" w:fill="auto"/>
            <w:noWrap/>
            <w:vAlign w:val="bottom"/>
            <w:hideMark/>
          </w:tcPr>
          <w:p w14:paraId="723E33B6" w14:textId="77777777" w:rsidR="00F93E67" w:rsidRPr="00F93E67" w:rsidRDefault="00F93E67" w:rsidP="00F93E67">
            <w:pPr>
              <w:jc w:val="center"/>
              <w:rPr>
                <w:color w:val="000000"/>
              </w:rPr>
            </w:pPr>
            <w:r w:rsidRPr="00F93E67">
              <w:rPr>
                <w:color w:val="000000"/>
              </w:rPr>
              <w:t>1</w:t>
            </w:r>
          </w:p>
        </w:tc>
        <w:tc>
          <w:tcPr>
            <w:tcW w:w="1300" w:type="dxa"/>
            <w:tcBorders>
              <w:top w:val="nil"/>
              <w:left w:val="nil"/>
              <w:bottom w:val="nil"/>
              <w:right w:val="nil"/>
            </w:tcBorders>
            <w:shd w:val="clear" w:color="auto" w:fill="auto"/>
            <w:noWrap/>
            <w:vAlign w:val="bottom"/>
            <w:hideMark/>
          </w:tcPr>
          <w:p w14:paraId="5752CC6B" w14:textId="77777777" w:rsidR="00F93E67" w:rsidRPr="00F93E67" w:rsidRDefault="00F93E67" w:rsidP="00F93E67">
            <w:pPr>
              <w:jc w:val="center"/>
              <w:rPr>
                <w:color w:val="000000"/>
              </w:rPr>
            </w:pPr>
            <w:r w:rsidRPr="00F93E67">
              <w:rPr>
                <w:color w:val="000000"/>
              </w:rPr>
              <w:t>2%</w:t>
            </w:r>
          </w:p>
        </w:tc>
        <w:tc>
          <w:tcPr>
            <w:tcW w:w="1300" w:type="dxa"/>
            <w:tcBorders>
              <w:top w:val="nil"/>
              <w:left w:val="nil"/>
              <w:bottom w:val="nil"/>
              <w:right w:val="nil"/>
            </w:tcBorders>
            <w:shd w:val="clear" w:color="auto" w:fill="auto"/>
            <w:noWrap/>
            <w:vAlign w:val="bottom"/>
            <w:hideMark/>
          </w:tcPr>
          <w:p w14:paraId="1E791617" w14:textId="77777777" w:rsidR="00F93E67" w:rsidRPr="00F93E67" w:rsidRDefault="00F93E67">
            <w:pPr>
              <w:jc w:val="right"/>
              <w:rPr>
                <w:color w:val="000000"/>
              </w:rPr>
            </w:pPr>
          </w:p>
        </w:tc>
      </w:tr>
      <w:tr w:rsidR="00F93E67" w:rsidRPr="00F93E67" w14:paraId="5272D814"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147BF5AA" w14:textId="77777777" w:rsidR="00F93E67" w:rsidRPr="00F93E67" w:rsidRDefault="00F93E67" w:rsidP="00F93E67">
            <w:pPr>
              <w:jc w:val="center"/>
              <w:rPr>
                <w:color w:val="000000"/>
              </w:rPr>
            </w:pPr>
            <w:r w:rsidRPr="00F93E67">
              <w:rPr>
                <w:color w:val="000000"/>
              </w:rPr>
              <w:t>SC2</w:t>
            </w:r>
          </w:p>
        </w:tc>
        <w:tc>
          <w:tcPr>
            <w:tcW w:w="1300" w:type="dxa"/>
            <w:tcBorders>
              <w:top w:val="nil"/>
              <w:left w:val="nil"/>
              <w:bottom w:val="nil"/>
              <w:right w:val="nil"/>
            </w:tcBorders>
            <w:shd w:val="clear" w:color="auto" w:fill="auto"/>
            <w:noWrap/>
            <w:vAlign w:val="bottom"/>
            <w:hideMark/>
          </w:tcPr>
          <w:p w14:paraId="728C246A" w14:textId="77777777" w:rsidR="00F93E67" w:rsidRPr="00F93E67" w:rsidRDefault="00F93E67" w:rsidP="00F93E67">
            <w:pPr>
              <w:jc w:val="center"/>
              <w:rPr>
                <w:color w:val="000000"/>
              </w:rPr>
            </w:pPr>
            <w:r w:rsidRPr="00F93E67">
              <w:rPr>
                <w:color w:val="000000"/>
              </w:rPr>
              <w:t>3</w:t>
            </w:r>
          </w:p>
        </w:tc>
        <w:tc>
          <w:tcPr>
            <w:tcW w:w="1300" w:type="dxa"/>
            <w:tcBorders>
              <w:top w:val="nil"/>
              <w:left w:val="nil"/>
              <w:bottom w:val="nil"/>
              <w:right w:val="nil"/>
            </w:tcBorders>
            <w:shd w:val="clear" w:color="auto" w:fill="auto"/>
            <w:noWrap/>
            <w:vAlign w:val="bottom"/>
            <w:hideMark/>
          </w:tcPr>
          <w:p w14:paraId="055DF66A" w14:textId="77777777" w:rsidR="00F93E67" w:rsidRPr="00F93E67" w:rsidRDefault="00F93E67" w:rsidP="00F93E67">
            <w:pPr>
              <w:jc w:val="center"/>
              <w:rPr>
                <w:color w:val="000000"/>
              </w:rPr>
            </w:pPr>
            <w:r w:rsidRPr="00F93E67">
              <w:rPr>
                <w:color w:val="000000"/>
              </w:rPr>
              <w:t>7%</w:t>
            </w:r>
          </w:p>
        </w:tc>
        <w:tc>
          <w:tcPr>
            <w:tcW w:w="1300" w:type="dxa"/>
            <w:tcBorders>
              <w:top w:val="nil"/>
              <w:left w:val="nil"/>
              <w:bottom w:val="nil"/>
              <w:right w:val="nil"/>
            </w:tcBorders>
            <w:shd w:val="clear" w:color="auto" w:fill="auto"/>
            <w:noWrap/>
            <w:vAlign w:val="bottom"/>
            <w:hideMark/>
          </w:tcPr>
          <w:p w14:paraId="00C2F663" w14:textId="77777777" w:rsidR="00F93E67" w:rsidRPr="00F93E67" w:rsidRDefault="00F93E67">
            <w:pPr>
              <w:jc w:val="right"/>
              <w:rPr>
                <w:color w:val="000000"/>
              </w:rPr>
            </w:pPr>
          </w:p>
        </w:tc>
      </w:tr>
      <w:tr w:rsidR="00F93E67" w:rsidRPr="00F93E67" w14:paraId="12398FD3"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1AD8663D" w14:textId="77777777" w:rsidR="00F93E67" w:rsidRPr="00F93E67" w:rsidRDefault="00F93E67" w:rsidP="00F93E67">
            <w:pPr>
              <w:jc w:val="center"/>
              <w:rPr>
                <w:color w:val="000000"/>
              </w:rPr>
            </w:pPr>
            <w:r w:rsidRPr="00F93E67">
              <w:rPr>
                <w:color w:val="000000"/>
              </w:rPr>
              <w:t>SS1</w:t>
            </w:r>
          </w:p>
        </w:tc>
        <w:tc>
          <w:tcPr>
            <w:tcW w:w="1300" w:type="dxa"/>
            <w:tcBorders>
              <w:top w:val="nil"/>
              <w:left w:val="nil"/>
              <w:bottom w:val="nil"/>
              <w:right w:val="nil"/>
            </w:tcBorders>
            <w:shd w:val="clear" w:color="auto" w:fill="auto"/>
            <w:noWrap/>
            <w:vAlign w:val="bottom"/>
            <w:hideMark/>
          </w:tcPr>
          <w:p w14:paraId="7AD6F179" w14:textId="77777777" w:rsidR="00F93E67" w:rsidRPr="00F93E67" w:rsidRDefault="00F93E67" w:rsidP="00F93E67">
            <w:pPr>
              <w:jc w:val="center"/>
              <w:rPr>
                <w:color w:val="000000"/>
              </w:rPr>
            </w:pPr>
            <w:r w:rsidRPr="00F93E67">
              <w:rPr>
                <w:color w:val="000000"/>
              </w:rPr>
              <w:t>0</w:t>
            </w:r>
          </w:p>
        </w:tc>
        <w:tc>
          <w:tcPr>
            <w:tcW w:w="1300" w:type="dxa"/>
            <w:tcBorders>
              <w:top w:val="nil"/>
              <w:left w:val="nil"/>
              <w:bottom w:val="nil"/>
              <w:right w:val="nil"/>
            </w:tcBorders>
            <w:shd w:val="clear" w:color="auto" w:fill="auto"/>
            <w:noWrap/>
            <w:vAlign w:val="bottom"/>
            <w:hideMark/>
          </w:tcPr>
          <w:p w14:paraId="22FA9B75" w14:textId="77777777" w:rsidR="00F93E67" w:rsidRPr="00F93E67" w:rsidRDefault="00F93E67" w:rsidP="00F93E67">
            <w:pPr>
              <w:jc w:val="center"/>
              <w:rPr>
                <w:color w:val="000000"/>
              </w:rPr>
            </w:pPr>
            <w:r w:rsidRPr="00F93E67">
              <w:rPr>
                <w:color w:val="000000"/>
              </w:rPr>
              <w:t>0%</w:t>
            </w:r>
          </w:p>
        </w:tc>
        <w:tc>
          <w:tcPr>
            <w:tcW w:w="1300" w:type="dxa"/>
            <w:tcBorders>
              <w:top w:val="nil"/>
              <w:left w:val="nil"/>
              <w:bottom w:val="nil"/>
              <w:right w:val="nil"/>
            </w:tcBorders>
            <w:shd w:val="clear" w:color="auto" w:fill="auto"/>
            <w:noWrap/>
            <w:vAlign w:val="bottom"/>
            <w:hideMark/>
          </w:tcPr>
          <w:p w14:paraId="032A8B95" w14:textId="77777777" w:rsidR="00F93E67" w:rsidRPr="00F93E67" w:rsidRDefault="00F93E67">
            <w:pPr>
              <w:jc w:val="right"/>
              <w:rPr>
                <w:color w:val="000000"/>
              </w:rPr>
            </w:pPr>
          </w:p>
        </w:tc>
      </w:tr>
      <w:tr w:rsidR="00F93E67" w:rsidRPr="00F93E67" w14:paraId="1177BA52"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454F4A13" w14:textId="77777777" w:rsidR="00F93E67" w:rsidRPr="00F93E67" w:rsidRDefault="00F93E67" w:rsidP="00F93E67">
            <w:pPr>
              <w:jc w:val="center"/>
              <w:rPr>
                <w:color w:val="000000"/>
              </w:rPr>
            </w:pPr>
            <w:r w:rsidRPr="00F93E67">
              <w:rPr>
                <w:color w:val="000000"/>
              </w:rPr>
              <w:t>SS2</w:t>
            </w:r>
          </w:p>
        </w:tc>
        <w:tc>
          <w:tcPr>
            <w:tcW w:w="1300" w:type="dxa"/>
            <w:tcBorders>
              <w:top w:val="nil"/>
              <w:left w:val="nil"/>
              <w:bottom w:val="nil"/>
              <w:right w:val="nil"/>
            </w:tcBorders>
            <w:shd w:val="clear" w:color="auto" w:fill="auto"/>
            <w:noWrap/>
            <w:vAlign w:val="bottom"/>
            <w:hideMark/>
          </w:tcPr>
          <w:p w14:paraId="0DD9A322" w14:textId="77777777" w:rsidR="00F93E67" w:rsidRPr="00F93E67" w:rsidRDefault="00F93E67" w:rsidP="00F93E67">
            <w:pPr>
              <w:jc w:val="center"/>
              <w:rPr>
                <w:color w:val="000000"/>
              </w:rPr>
            </w:pPr>
            <w:r w:rsidRPr="00F93E67">
              <w:rPr>
                <w:color w:val="000000"/>
              </w:rPr>
              <w:t>2</w:t>
            </w:r>
          </w:p>
        </w:tc>
        <w:tc>
          <w:tcPr>
            <w:tcW w:w="1300" w:type="dxa"/>
            <w:tcBorders>
              <w:top w:val="nil"/>
              <w:left w:val="nil"/>
              <w:bottom w:val="nil"/>
              <w:right w:val="nil"/>
            </w:tcBorders>
            <w:shd w:val="clear" w:color="auto" w:fill="auto"/>
            <w:noWrap/>
            <w:vAlign w:val="bottom"/>
            <w:hideMark/>
          </w:tcPr>
          <w:p w14:paraId="7153F5DD" w14:textId="77777777" w:rsidR="00F93E67" w:rsidRPr="00F93E67" w:rsidRDefault="00F93E67" w:rsidP="00F93E67">
            <w:pPr>
              <w:jc w:val="center"/>
              <w:rPr>
                <w:color w:val="000000"/>
              </w:rPr>
            </w:pPr>
            <w:r w:rsidRPr="00F93E67">
              <w:rPr>
                <w:color w:val="000000"/>
              </w:rPr>
              <w:t>5%</w:t>
            </w:r>
          </w:p>
        </w:tc>
        <w:tc>
          <w:tcPr>
            <w:tcW w:w="1300" w:type="dxa"/>
            <w:tcBorders>
              <w:top w:val="nil"/>
              <w:left w:val="nil"/>
              <w:bottom w:val="nil"/>
              <w:right w:val="nil"/>
            </w:tcBorders>
            <w:shd w:val="clear" w:color="auto" w:fill="auto"/>
            <w:noWrap/>
            <w:vAlign w:val="bottom"/>
            <w:hideMark/>
          </w:tcPr>
          <w:p w14:paraId="3D0C0710" w14:textId="77777777" w:rsidR="00F93E67" w:rsidRPr="00F93E67" w:rsidRDefault="00F93E67">
            <w:pPr>
              <w:jc w:val="right"/>
              <w:rPr>
                <w:color w:val="000000"/>
              </w:rPr>
            </w:pPr>
          </w:p>
        </w:tc>
      </w:tr>
      <w:tr w:rsidR="00F93E67" w:rsidRPr="00F93E67" w14:paraId="7F823C01"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39339689" w14:textId="77777777" w:rsidR="00F93E67" w:rsidRPr="00F93E67" w:rsidRDefault="00F93E67" w:rsidP="00F93E67">
            <w:pPr>
              <w:jc w:val="center"/>
              <w:rPr>
                <w:color w:val="000000"/>
              </w:rPr>
            </w:pPr>
            <w:r w:rsidRPr="00F93E67">
              <w:rPr>
                <w:color w:val="000000"/>
              </w:rPr>
              <w:t>SP1</w:t>
            </w:r>
          </w:p>
        </w:tc>
        <w:tc>
          <w:tcPr>
            <w:tcW w:w="1300" w:type="dxa"/>
            <w:tcBorders>
              <w:top w:val="nil"/>
              <w:left w:val="nil"/>
              <w:bottom w:val="nil"/>
              <w:right w:val="nil"/>
            </w:tcBorders>
            <w:shd w:val="clear" w:color="auto" w:fill="auto"/>
            <w:noWrap/>
            <w:vAlign w:val="bottom"/>
            <w:hideMark/>
          </w:tcPr>
          <w:p w14:paraId="0B22C8D5" w14:textId="77777777" w:rsidR="00F93E67" w:rsidRPr="00F93E67" w:rsidRDefault="00F93E67" w:rsidP="00F93E67">
            <w:pPr>
              <w:jc w:val="center"/>
              <w:rPr>
                <w:color w:val="000000"/>
              </w:rPr>
            </w:pPr>
            <w:r w:rsidRPr="00F93E67">
              <w:rPr>
                <w:color w:val="000000"/>
              </w:rPr>
              <w:t>2</w:t>
            </w:r>
          </w:p>
        </w:tc>
        <w:tc>
          <w:tcPr>
            <w:tcW w:w="1300" w:type="dxa"/>
            <w:tcBorders>
              <w:top w:val="nil"/>
              <w:left w:val="nil"/>
              <w:bottom w:val="nil"/>
              <w:right w:val="nil"/>
            </w:tcBorders>
            <w:shd w:val="clear" w:color="auto" w:fill="auto"/>
            <w:noWrap/>
            <w:vAlign w:val="bottom"/>
            <w:hideMark/>
          </w:tcPr>
          <w:p w14:paraId="507F5CA8" w14:textId="77777777" w:rsidR="00F93E67" w:rsidRPr="00F93E67" w:rsidRDefault="00F93E67" w:rsidP="00F93E67">
            <w:pPr>
              <w:jc w:val="center"/>
              <w:rPr>
                <w:color w:val="000000"/>
              </w:rPr>
            </w:pPr>
            <w:r w:rsidRPr="00F93E67">
              <w:rPr>
                <w:color w:val="000000"/>
              </w:rPr>
              <w:t>5%</w:t>
            </w:r>
          </w:p>
        </w:tc>
        <w:tc>
          <w:tcPr>
            <w:tcW w:w="1300" w:type="dxa"/>
            <w:tcBorders>
              <w:top w:val="nil"/>
              <w:left w:val="nil"/>
              <w:bottom w:val="nil"/>
              <w:right w:val="nil"/>
            </w:tcBorders>
            <w:shd w:val="clear" w:color="auto" w:fill="auto"/>
            <w:noWrap/>
            <w:vAlign w:val="bottom"/>
            <w:hideMark/>
          </w:tcPr>
          <w:p w14:paraId="41128B99" w14:textId="77777777" w:rsidR="00F93E67" w:rsidRPr="00F93E67" w:rsidRDefault="00F93E67">
            <w:pPr>
              <w:jc w:val="right"/>
              <w:rPr>
                <w:color w:val="000000"/>
              </w:rPr>
            </w:pPr>
          </w:p>
        </w:tc>
      </w:tr>
      <w:tr w:rsidR="00F93E67" w:rsidRPr="00F93E67" w14:paraId="11DC7346"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4244E0E2" w14:textId="77777777" w:rsidR="00F93E67" w:rsidRPr="00F93E67" w:rsidRDefault="00F93E67" w:rsidP="00F93E67">
            <w:pPr>
              <w:jc w:val="center"/>
              <w:rPr>
                <w:color w:val="000000"/>
              </w:rPr>
            </w:pPr>
            <w:r w:rsidRPr="00F93E67">
              <w:rPr>
                <w:color w:val="000000"/>
              </w:rPr>
              <w:t>SP2</w:t>
            </w:r>
          </w:p>
        </w:tc>
        <w:tc>
          <w:tcPr>
            <w:tcW w:w="1300" w:type="dxa"/>
            <w:tcBorders>
              <w:top w:val="nil"/>
              <w:left w:val="nil"/>
              <w:bottom w:val="nil"/>
              <w:right w:val="nil"/>
            </w:tcBorders>
            <w:shd w:val="clear" w:color="auto" w:fill="auto"/>
            <w:noWrap/>
            <w:vAlign w:val="bottom"/>
            <w:hideMark/>
          </w:tcPr>
          <w:p w14:paraId="677414F1" w14:textId="77777777" w:rsidR="00F93E67" w:rsidRPr="00F93E67" w:rsidRDefault="00F93E67" w:rsidP="00F93E67">
            <w:pPr>
              <w:jc w:val="center"/>
              <w:rPr>
                <w:color w:val="000000"/>
              </w:rPr>
            </w:pPr>
            <w:r w:rsidRPr="00F93E67">
              <w:rPr>
                <w:color w:val="000000"/>
              </w:rPr>
              <w:t>2</w:t>
            </w:r>
          </w:p>
        </w:tc>
        <w:tc>
          <w:tcPr>
            <w:tcW w:w="1300" w:type="dxa"/>
            <w:tcBorders>
              <w:top w:val="nil"/>
              <w:left w:val="nil"/>
              <w:bottom w:val="nil"/>
              <w:right w:val="nil"/>
            </w:tcBorders>
            <w:shd w:val="clear" w:color="auto" w:fill="auto"/>
            <w:noWrap/>
            <w:vAlign w:val="bottom"/>
            <w:hideMark/>
          </w:tcPr>
          <w:p w14:paraId="6B544F65" w14:textId="77777777" w:rsidR="00F93E67" w:rsidRPr="00F93E67" w:rsidRDefault="00F93E67" w:rsidP="00F93E67">
            <w:pPr>
              <w:jc w:val="center"/>
              <w:rPr>
                <w:color w:val="000000"/>
              </w:rPr>
            </w:pPr>
            <w:r w:rsidRPr="00F93E67">
              <w:rPr>
                <w:color w:val="000000"/>
              </w:rPr>
              <w:t>5%</w:t>
            </w:r>
          </w:p>
        </w:tc>
        <w:tc>
          <w:tcPr>
            <w:tcW w:w="1300" w:type="dxa"/>
            <w:tcBorders>
              <w:top w:val="nil"/>
              <w:left w:val="nil"/>
              <w:bottom w:val="nil"/>
              <w:right w:val="nil"/>
            </w:tcBorders>
            <w:shd w:val="clear" w:color="auto" w:fill="auto"/>
            <w:noWrap/>
            <w:vAlign w:val="bottom"/>
            <w:hideMark/>
          </w:tcPr>
          <w:p w14:paraId="1C76BA79" w14:textId="77777777" w:rsidR="00F93E67" w:rsidRPr="00F93E67" w:rsidRDefault="00F93E67">
            <w:pPr>
              <w:jc w:val="right"/>
              <w:rPr>
                <w:color w:val="000000"/>
              </w:rPr>
            </w:pPr>
          </w:p>
        </w:tc>
      </w:tr>
      <w:tr w:rsidR="00F93E67" w:rsidRPr="00F93E67" w14:paraId="6DEC85FB"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513F0A90" w14:textId="77777777" w:rsidR="00F93E67" w:rsidRPr="00F93E67" w:rsidRDefault="00F93E67" w:rsidP="00F93E67">
            <w:pPr>
              <w:jc w:val="center"/>
              <w:rPr>
                <w:color w:val="000000"/>
              </w:rPr>
            </w:pPr>
            <w:r w:rsidRPr="00F93E67">
              <w:rPr>
                <w:color w:val="000000"/>
              </w:rPr>
              <w:t>EL1</w:t>
            </w:r>
          </w:p>
        </w:tc>
        <w:tc>
          <w:tcPr>
            <w:tcW w:w="1300" w:type="dxa"/>
            <w:tcBorders>
              <w:top w:val="nil"/>
              <w:left w:val="nil"/>
              <w:bottom w:val="nil"/>
              <w:right w:val="nil"/>
            </w:tcBorders>
            <w:shd w:val="clear" w:color="auto" w:fill="auto"/>
            <w:noWrap/>
            <w:vAlign w:val="bottom"/>
            <w:hideMark/>
          </w:tcPr>
          <w:p w14:paraId="7A8510BF" w14:textId="77777777" w:rsidR="00F93E67" w:rsidRPr="00F93E67" w:rsidRDefault="00F93E67" w:rsidP="00F93E67">
            <w:pPr>
              <w:jc w:val="center"/>
              <w:rPr>
                <w:color w:val="000000"/>
              </w:rPr>
            </w:pPr>
            <w:r w:rsidRPr="00F93E67">
              <w:rPr>
                <w:color w:val="000000"/>
              </w:rPr>
              <w:t>3</w:t>
            </w:r>
          </w:p>
        </w:tc>
        <w:tc>
          <w:tcPr>
            <w:tcW w:w="1300" w:type="dxa"/>
            <w:tcBorders>
              <w:top w:val="nil"/>
              <w:left w:val="nil"/>
              <w:bottom w:val="nil"/>
              <w:right w:val="nil"/>
            </w:tcBorders>
            <w:shd w:val="clear" w:color="auto" w:fill="auto"/>
            <w:noWrap/>
            <w:vAlign w:val="bottom"/>
            <w:hideMark/>
          </w:tcPr>
          <w:p w14:paraId="5DE078CE" w14:textId="77777777" w:rsidR="00F93E67" w:rsidRPr="00F93E67" w:rsidRDefault="00F93E67" w:rsidP="00F93E67">
            <w:pPr>
              <w:jc w:val="center"/>
              <w:rPr>
                <w:color w:val="000000"/>
              </w:rPr>
            </w:pPr>
            <w:r w:rsidRPr="00F93E67">
              <w:rPr>
                <w:color w:val="000000"/>
              </w:rPr>
              <w:t>7%</w:t>
            </w:r>
          </w:p>
        </w:tc>
        <w:tc>
          <w:tcPr>
            <w:tcW w:w="1300" w:type="dxa"/>
            <w:tcBorders>
              <w:top w:val="nil"/>
              <w:left w:val="nil"/>
              <w:bottom w:val="nil"/>
              <w:right w:val="nil"/>
            </w:tcBorders>
            <w:shd w:val="clear" w:color="auto" w:fill="auto"/>
            <w:noWrap/>
            <w:vAlign w:val="bottom"/>
            <w:hideMark/>
          </w:tcPr>
          <w:p w14:paraId="078755A0" w14:textId="77777777" w:rsidR="00F93E67" w:rsidRPr="00F93E67" w:rsidRDefault="00F93E67">
            <w:pPr>
              <w:jc w:val="right"/>
              <w:rPr>
                <w:color w:val="000000"/>
              </w:rPr>
            </w:pPr>
          </w:p>
        </w:tc>
      </w:tr>
      <w:tr w:rsidR="00F93E67" w:rsidRPr="00F93E67" w14:paraId="5E1D5389"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25DCEA7E" w14:textId="77777777" w:rsidR="00F93E67" w:rsidRPr="00F93E67" w:rsidRDefault="00F93E67" w:rsidP="00F93E67">
            <w:pPr>
              <w:jc w:val="center"/>
              <w:rPr>
                <w:color w:val="000000"/>
              </w:rPr>
            </w:pPr>
            <w:r w:rsidRPr="00F93E67">
              <w:rPr>
                <w:color w:val="000000"/>
              </w:rPr>
              <w:t>EN1</w:t>
            </w:r>
          </w:p>
        </w:tc>
        <w:tc>
          <w:tcPr>
            <w:tcW w:w="1300" w:type="dxa"/>
            <w:tcBorders>
              <w:top w:val="nil"/>
              <w:left w:val="nil"/>
              <w:bottom w:val="nil"/>
              <w:right w:val="nil"/>
            </w:tcBorders>
            <w:shd w:val="clear" w:color="auto" w:fill="auto"/>
            <w:noWrap/>
            <w:vAlign w:val="bottom"/>
            <w:hideMark/>
          </w:tcPr>
          <w:p w14:paraId="271CA470" w14:textId="77777777" w:rsidR="00F93E67" w:rsidRPr="00F93E67" w:rsidRDefault="00F93E67" w:rsidP="00F93E67">
            <w:pPr>
              <w:jc w:val="center"/>
              <w:rPr>
                <w:color w:val="000000"/>
              </w:rPr>
            </w:pPr>
            <w:r w:rsidRPr="00F93E67">
              <w:rPr>
                <w:color w:val="000000"/>
              </w:rPr>
              <w:t>4</w:t>
            </w:r>
          </w:p>
        </w:tc>
        <w:tc>
          <w:tcPr>
            <w:tcW w:w="1300" w:type="dxa"/>
            <w:tcBorders>
              <w:top w:val="nil"/>
              <w:left w:val="nil"/>
              <w:bottom w:val="nil"/>
              <w:right w:val="nil"/>
            </w:tcBorders>
            <w:shd w:val="clear" w:color="auto" w:fill="auto"/>
            <w:noWrap/>
            <w:vAlign w:val="bottom"/>
            <w:hideMark/>
          </w:tcPr>
          <w:p w14:paraId="10DD2D2A" w14:textId="77777777" w:rsidR="00F93E67" w:rsidRPr="00F93E67" w:rsidRDefault="00F93E67" w:rsidP="00F93E67">
            <w:pPr>
              <w:jc w:val="center"/>
              <w:rPr>
                <w:color w:val="000000"/>
              </w:rPr>
            </w:pPr>
            <w:r w:rsidRPr="00F93E67">
              <w:rPr>
                <w:color w:val="000000"/>
              </w:rPr>
              <w:t>10%</w:t>
            </w:r>
          </w:p>
        </w:tc>
        <w:tc>
          <w:tcPr>
            <w:tcW w:w="1300" w:type="dxa"/>
            <w:tcBorders>
              <w:top w:val="nil"/>
              <w:left w:val="nil"/>
              <w:bottom w:val="nil"/>
              <w:right w:val="nil"/>
            </w:tcBorders>
            <w:shd w:val="clear" w:color="auto" w:fill="auto"/>
            <w:noWrap/>
            <w:vAlign w:val="bottom"/>
            <w:hideMark/>
          </w:tcPr>
          <w:p w14:paraId="101A5AE2" w14:textId="77777777" w:rsidR="00F93E67" w:rsidRPr="00F93E67" w:rsidRDefault="00F93E67">
            <w:pPr>
              <w:jc w:val="right"/>
              <w:rPr>
                <w:color w:val="000000"/>
              </w:rPr>
            </w:pPr>
          </w:p>
        </w:tc>
      </w:tr>
      <w:tr w:rsidR="00F93E67" w:rsidRPr="00F93E67" w14:paraId="3BC1E018"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261A9AE5" w14:textId="77777777" w:rsidR="00F93E67" w:rsidRPr="00F93E67" w:rsidRDefault="00F93E67" w:rsidP="00F93E67">
            <w:pPr>
              <w:jc w:val="center"/>
              <w:rPr>
                <w:color w:val="000000"/>
              </w:rPr>
            </w:pPr>
            <w:r w:rsidRPr="00F93E67">
              <w:rPr>
                <w:color w:val="000000"/>
              </w:rPr>
              <w:t>EN2</w:t>
            </w:r>
          </w:p>
        </w:tc>
        <w:tc>
          <w:tcPr>
            <w:tcW w:w="1300" w:type="dxa"/>
            <w:tcBorders>
              <w:top w:val="nil"/>
              <w:left w:val="nil"/>
              <w:bottom w:val="nil"/>
              <w:right w:val="nil"/>
            </w:tcBorders>
            <w:shd w:val="clear" w:color="auto" w:fill="auto"/>
            <w:noWrap/>
            <w:vAlign w:val="bottom"/>
            <w:hideMark/>
          </w:tcPr>
          <w:p w14:paraId="65B4FAC9" w14:textId="77777777" w:rsidR="00F93E67" w:rsidRPr="00F93E67" w:rsidRDefault="00F93E67" w:rsidP="00F93E67">
            <w:pPr>
              <w:jc w:val="center"/>
              <w:rPr>
                <w:color w:val="000000"/>
              </w:rPr>
            </w:pPr>
            <w:r w:rsidRPr="00F93E67">
              <w:rPr>
                <w:color w:val="000000"/>
              </w:rPr>
              <w:t>5</w:t>
            </w:r>
          </w:p>
        </w:tc>
        <w:tc>
          <w:tcPr>
            <w:tcW w:w="1300" w:type="dxa"/>
            <w:tcBorders>
              <w:top w:val="nil"/>
              <w:left w:val="nil"/>
              <w:bottom w:val="nil"/>
              <w:right w:val="nil"/>
            </w:tcBorders>
            <w:shd w:val="clear" w:color="auto" w:fill="auto"/>
            <w:noWrap/>
            <w:vAlign w:val="bottom"/>
            <w:hideMark/>
          </w:tcPr>
          <w:p w14:paraId="6B05E8AD" w14:textId="77777777" w:rsidR="00F93E67" w:rsidRPr="00F93E67" w:rsidRDefault="00F93E67" w:rsidP="00F93E67">
            <w:pPr>
              <w:jc w:val="center"/>
              <w:rPr>
                <w:color w:val="000000"/>
              </w:rPr>
            </w:pPr>
            <w:r w:rsidRPr="00F93E67">
              <w:rPr>
                <w:color w:val="000000"/>
              </w:rPr>
              <w:t>12%</w:t>
            </w:r>
          </w:p>
        </w:tc>
        <w:tc>
          <w:tcPr>
            <w:tcW w:w="1300" w:type="dxa"/>
            <w:tcBorders>
              <w:top w:val="nil"/>
              <w:left w:val="nil"/>
              <w:bottom w:val="nil"/>
              <w:right w:val="nil"/>
            </w:tcBorders>
            <w:shd w:val="clear" w:color="auto" w:fill="auto"/>
            <w:noWrap/>
            <w:vAlign w:val="bottom"/>
            <w:hideMark/>
          </w:tcPr>
          <w:p w14:paraId="5CBC381F" w14:textId="77777777" w:rsidR="00F93E67" w:rsidRPr="00F93E67" w:rsidRDefault="00F93E67">
            <w:pPr>
              <w:jc w:val="right"/>
              <w:rPr>
                <w:color w:val="000000"/>
              </w:rPr>
            </w:pPr>
          </w:p>
        </w:tc>
      </w:tr>
      <w:tr w:rsidR="00F93E67" w:rsidRPr="00F93E67" w14:paraId="47628CEC"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17BEC29A" w14:textId="77777777" w:rsidR="00F93E67" w:rsidRPr="00F93E67" w:rsidRDefault="00F93E67" w:rsidP="00F93E67">
            <w:pPr>
              <w:jc w:val="center"/>
              <w:rPr>
                <w:color w:val="000000"/>
              </w:rPr>
            </w:pPr>
            <w:r w:rsidRPr="00F93E67">
              <w:rPr>
                <w:color w:val="000000"/>
              </w:rPr>
              <w:t>EN3</w:t>
            </w:r>
          </w:p>
        </w:tc>
        <w:tc>
          <w:tcPr>
            <w:tcW w:w="1300" w:type="dxa"/>
            <w:tcBorders>
              <w:top w:val="nil"/>
              <w:left w:val="nil"/>
              <w:bottom w:val="nil"/>
              <w:right w:val="nil"/>
            </w:tcBorders>
            <w:shd w:val="clear" w:color="auto" w:fill="auto"/>
            <w:noWrap/>
            <w:vAlign w:val="bottom"/>
            <w:hideMark/>
          </w:tcPr>
          <w:p w14:paraId="0C3C452C" w14:textId="77777777" w:rsidR="00F93E67" w:rsidRPr="00F93E67" w:rsidRDefault="00F93E67" w:rsidP="00F93E67">
            <w:pPr>
              <w:jc w:val="center"/>
              <w:rPr>
                <w:color w:val="000000"/>
              </w:rPr>
            </w:pPr>
            <w:r w:rsidRPr="00F93E67">
              <w:rPr>
                <w:color w:val="000000"/>
              </w:rPr>
              <w:t>4</w:t>
            </w:r>
          </w:p>
        </w:tc>
        <w:tc>
          <w:tcPr>
            <w:tcW w:w="1300" w:type="dxa"/>
            <w:tcBorders>
              <w:top w:val="nil"/>
              <w:left w:val="nil"/>
              <w:bottom w:val="nil"/>
              <w:right w:val="nil"/>
            </w:tcBorders>
            <w:shd w:val="clear" w:color="auto" w:fill="auto"/>
            <w:noWrap/>
            <w:vAlign w:val="bottom"/>
            <w:hideMark/>
          </w:tcPr>
          <w:p w14:paraId="7F365770" w14:textId="77777777" w:rsidR="00F93E67" w:rsidRPr="00F93E67" w:rsidRDefault="00F93E67" w:rsidP="00F93E67">
            <w:pPr>
              <w:jc w:val="center"/>
              <w:rPr>
                <w:color w:val="000000"/>
              </w:rPr>
            </w:pPr>
            <w:r w:rsidRPr="00F93E67">
              <w:rPr>
                <w:color w:val="000000"/>
              </w:rPr>
              <w:t>10%</w:t>
            </w:r>
          </w:p>
        </w:tc>
        <w:tc>
          <w:tcPr>
            <w:tcW w:w="1300" w:type="dxa"/>
            <w:tcBorders>
              <w:top w:val="nil"/>
              <w:left w:val="nil"/>
              <w:bottom w:val="nil"/>
              <w:right w:val="nil"/>
            </w:tcBorders>
            <w:shd w:val="clear" w:color="auto" w:fill="auto"/>
            <w:noWrap/>
            <w:vAlign w:val="bottom"/>
            <w:hideMark/>
          </w:tcPr>
          <w:p w14:paraId="62C55534" w14:textId="77777777" w:rsidR="00F93E67" w:rsidRPr="00F93E67" w:rsidRDefault="00F93E67">
            <w:pPr>
              <w:jc w:val="right"/>
              <w:rPr>
                <w:color w:val="000000"/>
              </w:rPr>
            </w:pPr>
          </w:p>
        </w:tc>
      </w:tr>
      <w:tr w:rsidR="00F93E67" w:rsidRPr="00F93E67" w14:paraId="543A2E38" w14:textId="77777777" w:rsidTr="00F93E67">
        <w:trPr>
          <w:trHeight w:val="320"/>
          <w:jc w:val="center"/>
        </w:trPr>
        <w:tc>
          <w:tcPr>
            <w:tcW w:w="1300" w:type="dxa"/>
            <w:tcBorders>
              <w:top w:val="nil"/>
              <w:left w:val="nil"/>
              <w:bottom w:val="nil"/>
              <w:right w:val="nil"/>
            </w:tcBorders>
            <w:shd w:val="clear" w:color="auto" w:fill="auto"/>
            <w:noWrap/>
            <w:vAlign w:val="bottom"/>
            <w:hideMark/>
          </w:tcPr>
          <w:p w14:paraId="2AC51C31" w14:textId="77777777" w:rsidR="00F93E67" w:rsidRPr="00F93E67" w:rsidRDefault="00F93E67" w:rsidP="00F93E67">
            <w:pPr>
              <w:jc w:val="center"/>
              <w:rPr>
                <w:color w:val="000000"/>
              </w:rPr>
            </w:pPr>
            <w:r w:rsidRPr="00F93E67">
              <w:rPr>
                <w:color w:val="000000"/>
              </w:rPr>
              <w:t>EN4</w:t>
            </w:r>
          </w:p>
        </w:tc>
        <w:tc>
          <w:tcPr>
            <w:tcW w:w="1300" w:type="dxa"/>
            <w:tcBorders>
              <w:top w:val="nil"/>
              <w:left w:val="nil"/>
              <w:bottom w:val="nil"/>
              <w:right w:val="nil"/>
            </w:tcBorders>
            <w:shd w:val="clear" w:color="auto" w:fill="auto"/>
            <w:noWrap/>
            <w:vAlign w:val="bottom"/>
            <w:hideMark/>
          </w:tcPr>
          <w:p w14:paraId="66D75133" w14:textId="77777777" w:rsidR="00F93E67" w:rsidRPr="00F93E67" w:rsidRDefault="00F93E67" w:rsidP="00F93E67">
            <w:pPr>
              <w:jc w:val="center"/>
              <w:rPr>
                <w:color w:val="000000"/>
              </w:rPr>
            </w:pPr>
            <w:r w:rsidRPr="00F93E67">
              <w:rPr>
                <w:color w:val="000000"/>
              </w:rPr>
              <w:t>7</w:t>
            </w:r>
          </w:p>
        </w:tc>
        <w:tc>
          <w:tcPr>
            <w:tcW w:w="1300" w:type="dxa"/>
            <w:tcBorders>
              <w:top w:val="nil"/>
              <w:left w:val="nil"/>
              <w:bottom w:val="nil"/>
              <w:right w:val="nil"/>
            </w:tcBorders>
            <w:shd w:val="clear" w:color="auto" w:fill="auto"/>
            <w:noWrap/>
            <w:vAlign w:val="bottom"/>
            <w:hideMark/>
          </w:tcPr>
          <w:p w14:paraId="6D5303B7" w14:textId="77777777" w:rsidR="00F93E67" w:rsidRPr="00F93E67" w:rsidRDefault="00F93E67" w:rsidP="00F93E67">
            <w:pPr>
              <w:jc w:val="center"/>
              <w:rPr>
                <w:color w:val="000000"/>
              </w:rPr>
            </w:pPr>
            <w:r w:rsidRPr="00F93E67">
              <w:rPr>
                <w:color w:val="000000"/>
              </w:rPr>
              <w:t>17%</w:t>
            </w:r>
          </w:p>
        </w:tc>
        <w:tc>
          <w:tcPr>
            <w:tcW w:w="1300" w:type="dxa"/>
            <w:tcBorders>
              <w:top w:val="nil"/>
              <w:left w:val="nil"/>
              <w:bottom w:val="nil"/>
              <w:right w:val="nil"/>
            </w:tcBorders>
            <w:shd w:val="clear" w:color="auto" w:fill="auto"/>
            <w:noWrap/>
            <w:vAlign w:val="bottom"/>
            <w:hideMark/>
          </w:tcPr>
          <w:p w14:paraId="24C27CCB" w14:textId="77777777" w:rsidR="00F93E67" w:rsidRPr="00F93E67" w:rsidRDefault="00F93E67">
            <w:pPr>
              <w:jc w:val="right"/>
              <w:rPr>
                <w:color w:val="000000"/>
              </w:rPr>
            </w:pPr>
          </w:p>
        </w:tc>
      </w:tr>
    </w:tbl>
    <w:p w14:paraId="242C44CE" w14:textId="77777777" w:rsidR="00F93E67" w:rsidRDefault="00F93E67" w:rsidP="007818AF">
      <w:pPr>
        <w:spacing w:line="480" w:lineRule="auto"/>
      </w:pPr>
    </w:p>
    <w:p w14:paraId="7A0113D8" w14:textId="4A18601E" w:rsidR="00CE2479" w:rsidRDefault="003A0344" w:rsidP="00B12891">
      <w:pPr>
        <w:spacing w:line="480" w:lineRule="auto"/>
        <w:ind w:left="720" w:firstLine="720"/>
      </w:pPr>
      <w:r>
        <w:t>MA1 expressed that grades should focus on behavior and life skills:</w:t>
      </w:r>
    </w:p>
    <w:p w14:paraId="6CA3D29F" w14:textId="38B2E798" w:rsidR="00CE2479" w:rsidRDefault="003A0344" w:rsidP="008676E7">
      <w:pPr>
        <w:spacing w:line="480" w:lineRule="auto"/>
        <w:ind w:left="720"/>
      </w:pPr>
      <w:r>
        <w:t>Grades should be based on their behavior and life skills and stuff like that, because I do think that, you know, there</w:t>
      </w:r>
      <w:r w:rsidR="007F6F24">
        <w:t>’</w:t>
      </w:r>
      <w:r>
        <w:t>s a lot of factors that go into play for students</w:t>
      </w:r>
      <w:r w:rsidR="00CE2479">
        <w:t>’</w:t>
      </w:r>
      <w:r>
        <w:t xml:space="preserve"> grades, you know, a student if I guess for me, it just doesn</w:t>
      </w:r>
      <w:r w:rsidR="007F6F24">
        <w:t>’</w:t>
      </w:r>
      <w:r>
        <w:t>t make sense that a student can come to school or not come to school, do whatever they want, act however they want, they can be, you know, suspended here and there, can be in ISS, do inappropriate things at school, they can break school protocols, guidelines, all that kind of stuff, but then yet still pass a class and still have the right to move on to further education when they have not demonstrated any other area other than they understand the content.</w:t>
      </w:r>
      <w:r w:rsidR="00CE2479">
        <w:t xml:space="preserve"> (MA1)</w:t>
      </w:r>
    </w:p>
    <w:p w14:paraId="05B08745" w14:textId="2EB419F8" w:rsidR="003A0344" w:rsidRDefault="003A0344" w:rsidP="007818AF">
      <w:pPr>
        <w:spacing w:line="480" w:lineRule="auto"/>
        <w:ind w:left="720" w:firstLine="720"/>
      </w:pPr>
      <w:r>
        <w:t xml:space="preserve">And SS2 believes in focusing on something other than mastery as well and shared that effort should be a priority in grading: </w:t>
      </w:r>
      <w:r w:rsidR="007818AF">
        <w:t>“</w:t>
      </w:r>
      <w:r>
        <w:t>I think that grades should reflect a student</w:t>
      </w:r>
      <w:r w:rsidR="007F6F24">
        <w:t>’</w:t>
      </w:r>
      <w:r>
        <w:t xml:space="preserve">s </w:t>
      </w:r>
      <w:r>
        <w:lastRenderedPageBreak/>
        <w:t>effort not necessarily their mastery and it can be differentiated between individual students.</w:t>
      </w:r>
      <w:r w:rsidR="007818AF">
        <w:t>”</w:t>
      </w:r>
    </w:p>
    <w:p w14:paraId="0F3AAE0D" w14:textId="5D2C10E5" w:rsidR="006E402C" w:rsidRDefault="006E402C" w:rsidP="006E402C">
      <w:pPr>
        <w:spacing w:line="480" w:lineRule="auto"/>
      </w:pPr>
      <w:r>
        <w:tab/>
        <w:t>Two teachers spoke not about their own feelings, but about some of the views their colleagues have</w:t>
      </w:r>
      <w:r w:rsidR="001D5B6C">
        <w:t xml:space="preserve">. </w:t>
      </w:r>
      <w:r>
        <w:t>MA2 stated “It’s hard for some teachers to justify a student having an A in the class b</w:t>
      </w:r>
      <w:r w:rsidR="00B12891">
        <w:t>u</w:t>
      </w:r>
      <w:r>
        <w:t>t maybe they’re never there for whatever reason or have an A in the class but their behavior is not very good, right?” and SC1 acknowledging that come colleagues believe mastery-based grading paves the way for cheating:</w:t>
      </w:r>
    </w:p>
    <w:p w14:paraId="5B013A68" w14:textId="0125168A" w:rsidR="006E402C" w:rsidRDefault="006E402C" w:rsidP="006E402C">
      <w:pPr>
        <w:spacing w:line="480" w:lineRule="auto"/>
        <w:ind w:left="720"/>
      </w:pPr>
      <w:r>
        <w:t>And the biggest obstacle they see is cheating. They see that mastery-based grading gives kids permission to not work hard, to mess around and play on their phones and to cheat off their friends and I will say that if they are left unchecked, they will cheat. (SC1)</w:t>
      </w:r>
    </w:p>
    <w:p w14:paraId="392F6D4B" w14:textId="579EB255" w:rsidR="00CE2479" w:rsidRDefault="003A0344" w:rsidP="003A0344">
      <w:pPr>
        <w:spacing w:line="480" w:lineRule="auto"/>
      </w:pPr>
      <w:r>
        <w:tab/>
        <w:t>Other teachers interviewed stated concerns surrounding the lack of autonomy</w:t>
      </w:r>
      <w:r w:rsidR="00CE2479">
        <w:t xml:space="preserve"> in</w:t>
      </w:r>
      <w:r>
        <w:t xml:space="preserve"> mastery-based grading. </w:t>
      </w:r>
      <w:r w:rsidR="002664C9">
        <w:t>EN4 s</w:t>
      </w:r>
      <w:r>
        <w:t xml:space="preserve">hared that mastery-based grading takes autonomy away and because of that they are concerned about teacher retention: </w:t>
      </w:r>
    </w:p>
    <w:p w14:paraId="70684900" w14:textId="2DD346BA" w:rsidR="00CE2479" w:rsidRDefault="003A0344" w:rsidP="008676E7">
      <w:pPr>
        <w:spacing w:line="480" w:lineRule="auto"/>
        <w:ind w:left="720"/>
      </w:pPr>
      <w:r>
        <w:t>I believe that teacher retention is a very big problem we have</w:t>
      </w:r>
      <w:r w:rsidR="00CE2479">
        <w:t>,</w:t>
      </w:r>
      <w:r>
        <w:t xml:space="preserve"> and I from personal experience and some of what I have read know that teachers</w:t>
      </w:r>
      <w:r w:rsidR="007F6F24">
        <w:t>’</w:t>
      </w:r>
      <w:r>
        <w:t xml:space="preserve"> sense of autonomy is a great determining factor of whether or not they will return. If they feel more autonomous, they</w:t>
      </w:r>
      <w:r w:rsidR="007F6F24">
        <w:t>’</w:t>
      </w:r>
      <w:r>
        <w:t>re more likely to return</w:t>
      </w:r>
      <w:r w:rsidR="00CE2479">
        <w:t>,</w:t>
      </w:r>
      <w:r>
        <w:t xml:space="preserve"> and I feel like having these strict controls over the gradebook and how I can evaluate my students is taking some autonomy away from me. Not only do I have to evaluate my students based on standards that are made by people that don</w:t>
      </w:r>
      <w:r w:rsidR="007F6F24">
        <w:t>’</w:t>
      </w:r>
      <w:r>
        <w:t>t know my students, I also don</w:t>
      </w:r>
      <w:r w:rsidR="007F6F24">
        <w:t>’</w:t>
      </w:r>
      <w:r>
        <w:t xml:space="preserve">t have any flexibility to create a grading and evaluating system that makes sense to me in my mind. </w:t>
      </w:r>
      <w:r w:rsidR="00CE2479" w:rsidRPr="003E6194">
        <w:t>(</w:t>
      </w:r>
      <w:r w:rsidR="002664C9" w:rsidRPr="003E6194">
        <w:t>EN4</w:t>
      </w:r>
      <w:r w:rsidR="00CE2479" w:rsidRPr="003E6194">
        <w:t>)</w:t>
      </w:r>
    </w:p>
    <w:p w14:paraId="3950F024" w14:textId="2E6D2459" w:rsidR="00CE2479" w:rsidRDefault="003A0344" w:rsidP="00CE2479">
      <w:pPr>
        <w:spacing w:line="480" w:lineRule="auto"/>
        <w:ind w:firstLine="720"/>
      </w:pPr>
      <w:r>
        <w:t xml:space="preserve">Similarly, SP2 shared concerns with the lack of autonomy: </w:t>
      </w:r>
    </w:p>
    <w:p w14:paraId="60421072" w14:textId="2C182C1F" w:rsidR="003A0344" w:rsidRDefault="003A0344" w:rsidP="008676E7">
      <w:pPr>
        <w:spacing w:line="480" w:lineRule="auto"/>
        <w:ind w:left="720"/>
      </w:pPr>
      <w:r>
        <w:lastRenderedPageBreak/>
        <w:t>I think that demographics everywhere are different, right? So many things per each school can be so different that I just think that saying one thing is the way that everyone is supposed to do it. Nothing in education is like that. Everything</w:t>
      </w:r>
      <w:r w:rsidR="007F6F24">
        <w:t>’</w:t>
      </w:r>
      <w:r>
        <w:t>s supposed to be individualized, right. So not individualizing one aspect where everything else is doesn</w:t>
      </w:r>
      <w:r w:rsidR="007F6F24">
        <w:t>’</w:t>
      </w:r>
      <w:r>
        <w:t>t really make sense</w:t>
      </w:r>
      <w:r w:rsidR="008C6E13">
        <w:t xml:space="preserve">. (SP2) </w:t>
      </w:r>
    </w:p>
    <w:p w14:paraId="4E726024" w14:textId="3661672C" w:rsidR="008C6E13" w:rsidRDefault="003A0344" w:rsidP="003A0344">
      <w:pPr>
        <w:spacing w:line="480" w:lineRule="auto"/>
      </w:pPr>
      <w:r>
        <w:tab/>
        <w:t xml:space="preserve">And lastly, a group of teachers shared that their personal views do not align with mastery-based grading because they do not believe in the power of grading and believe there are better ways to communicate student academic achievement. EN3 shared with the primary investigator what they envision for grades: </w:t>
      </w:r>
    </w:p>
    <w:p w14:paraId="205A6411" w14:textId="325B4AEC" w:rsidR="008C6E13" w:rsidRDefault="003A0344" w:rsidP="008676E7">
      <w:pPr>
        <w:spacing w:line="480" w:lineRule="auto"/>
        <w:ind w:left="720"/>
      </w:pPr>
      <w:r>
        <w:t>At my little school that I have created in my mind, we don</w:t>
      </w:r>
      <w:r w:rsidR="007F6F24">
        <w:t>’</w:t>
      </w:r>
      <w:r>
        <w:t xml:space="preserve">t do grades like that [mastery-based grading]. We learn and we get feedback, kind of like at our job, I was </w:t>
      </w:r>
      <w:proofErr w:type="spellStart"/>
      <w:r>
        <w:t>gonna</w:t>
      </w:r>
      <w:proofErr w:type="spellEnd"/>
      <w:r>
        <w:t xml:space="preserve"> use that as an example. We do kind of get a grade in the end, but I don</w:t>
      </w:r>
      <w:r w:rsidR="007F6F24">
        <w:t>’</w:t>
      </w:r>
      <w:r>
        <w:t>t get a daily grade, I might get feedback along the way and then I make adjustments. And I learned and I gr</w:t>
      </w:r>
      <w:r w:rsidR="008C6E13">
        <w:t>e</w:t>
      </w:r>
      <w:r>
        <w:t>w from that. I don</w:t>
      </w:r>
      <w:r w:rsidR="007F6F24">
        <w:t>’</w:t>
      </w:r>
      <w:r>
        <w:t xml:space="preserve">t think we need to give a grade for everything students do. </w:t>
      </w:r>
      <w:r w:rsidR="008C6E13">
        <w:t xml:space="preserve">(EN3) </w:t>
      </w:r>
    </w:p>
    <w:p w14:paraId="617DCFF6" w14:textId="1E1E0DF4" w:rsidR="003A0344" w:rsidRPr="00756B9A" w:rsidRDefault="003A0344" w:rsidP="003A0344">
      <w:pPr>
        <w:spacing w:line="480" w:lineRule="auto"/>
      </w:pPr>
      <w:r>
        <w:t xml:space="preserve">And, SC2 stated clearly that grades are useless: </w:t>
      </w:r>
      <w:r w:rsidR="007818AF">
        <w:t>“</w:t>
      </w:r>
      <w:r>
        <w:t>I think grades honestly are useless. However, students have been trained to want good grades.</w:t>
      </w:r>
      <w:r w:rsidR="007818AF">
        <w:t>”</w:t>
      </w:r>
      <w:r>
        <w:t xml:space="preserve"> Teachers have varied personal views when it comes to awarding student grades, but the shared theme in the responses is that teachers</w:t>
      </w:r>
      <w:r w:rsidR="008C6E13">
        <w:t>’</w:t>
      </w:r>
      <w:r>
        <w:t xml:space="preserve"> personal views about grades do not align with mastery-based grading. </w:t>
      </w:r>
    </w:p>
    <w:p w14:paraId="714D6AB9" w14:textId="3F5B2BE6" w:rsidR="008C6E13" w:rsidRDefault="003A0344" w:rsidP="00AB70E1">
      <w:pPr>
        <w:pStyle w:val="Heading4"/>
      </w:pPr>
      <w:r>
        <w:tab/>
      </w:r>
      <w:bookmarkStart w:id="125" w:name="_Toc149580081"/>
      <w:r>
        <w:t>Theme 3.2: Teachers experience psychological discomfort when assigning student grades.</w:t>
      </w:r>
      <w:bookmarkEnd w:id="125"/>
      <w:r>
        <w:t xml:space="preserve"> </w:t>
      </w:r>
    </w:p>
    <w:p w14:paraId="344C625D" w14:textId="2459E94B" w:rsidR="002C1DE1" w:rsidRDefault="003A0344" w:rsidP="008C6E13">
      <w:pPr>
        <w:spacing w:line="480" w:lineRule="auto"/>
        <w:ind w:firstLine="720"/>
      </w:pPr>
      <w:r>
        <w:t xml:space="preserve">Throughout the interviews, the primary investigator noticed some psychological discomfort, hesitation on answering some of the questions, and even </w:t>
      </w:r>
      <w:r w:rsidR="002C1DE1">
        <w:t xml:space="preserve">educators </w:t>
      </w:r>
      <w:r>
        <w:t>verbaliz</w:t>
      </w:r>
      <w:r w:rsidR="002C1DE1">
        <w:t>ing</w:t>
      </w:r>
      <w:r>
        <w:t xml:space="preserve"> their </w:t>
      </w:r>
      <w:r>
        <w:lastRenderedPageBreak/>
        <w:t>lack of comfort in the fact that they, as a teacher, do not follow the district</w:t>
      </w:r>
      <w:r w:rsidR="007F6F24">
        <w:t>’</w:t>
      </w:r>
      <w:r>
        <w:t xml:space="preserve">s mastery-based grading policy. </w:t>
      </w:r>
      <w:r w:rsidR="002C1DE1">
        <w:t>Table 11 addresses th</w:t>
      </w:r>
      <w:r w:rsidR="00F77613">
        <w:t>e number</w:t>
      </w:r>
      <w:r w:rsidR="002C1DE1">
        <w:t xml:space="preserve"> of codes by participant in this theme. </w:t>
      </w:r>
    </w:p>
    <w:p w14:paraId="7E17792B" w14:textId="3C5F4034" w:rsidR="002C1DE1" w:rsidRPr="002C1DE1" w:rsidRDefault="002C1DE1" w:rsidP="002C1DE1">
      <w:pPr>
        <w:spacing w:line="480" w:lineRule="auto"/>
        <w:rPr>
          <w:b/>
          <w:bCs/>
        </w:rPr>
      </w:pPr>
      <w:r w:rsidRPr="002C1DE1">
        <w:rPr>
          <w:b/>
          <w:bCs/>
        </w:rPr>
        <w:t>Table 11</w:t>
      </w:r>
    </w:p>
    <w:p w14:paraId="163277BD" w14:textId="7EDCDD5D" w:rsidR="002C1DE1" w:rsidRDefault="002C1DE1" w:rsidP="002C1DE1">
      <w:pPr>
        <w:spacing w:line="480" w:lineRule="auto"/>
        <w:rPr>
          <w:i/>
          <w:iCs/>
        </w:rPr>
      </w:pPr>
      <w:r w:rsidRPr="002C1DE1">
        <w:rPr>
          <w:i/>
          <w:iCs/>
        </w:rPr>
        <w:t xml:space="preserve">Code frequency by participant for theme 3.2 </w:t>
      </w:r>
    </w:p>
    <w:tbl>
      <w:tblPr>
        <w:tblW w:w="5200" w:type="dxa"/>
        <w:jc w:val="center"/>
        <w:tblLook w:val="04A0" w:firstRow="1" w:lastRow="0" w:firstColumn="1" w:lastColumn="0" w:noHBand="0" w:noVBand="1"/>
      </w:tblPr>
      <w:tblGrid>
        <w:gridCol w:w="1350"/>
        <w:gridCol w:w="1300"/>
        <w:gridCol w:w="1300"/>
        <w:gridCol w:w="1300"/>
      </w:tblGrid>
      <w:tr w:rsidR="002C1DE1" w:rsidRPr="002C1DE1" w14:paraId="55E4D98D" w14:textId="77777777" w:rsidTr="002C1DE1">
        <w:trPr>
          <w:trHeight w:val="320"/>
          <w:jc w:val="center"/>
        </w:trPr>
        <w:tc>
          <w:tcPr>
            <w:tcW w:w="1300" w:type="dxa"/>
            <w:tcBorders>
              <w:top w:val="nil"/>
              <w:left w:val="nil"/>
              <w:bottom w:val="single" w:sz="4" w:space="0" w:color="auto"/>
              <w:right w:val="nil"/>
            </w:tcBorders>
            <w:shd w:val="clear" w:color="auto" w:fill="auto"/>
            <w:noWrap/>
            <w:vAlign w:val="bottom"/>
            <w:hideMark/>
          </w:tcPr>
          <w:p w14:paraId="414F32B7" w14:textId="7B326517" w:rsidR="002C1DE1" w:rsidRPr="002C1DE1" w:rsidRDefault="002C1DE1" w:rsidP="002C1DE1">
            <w:pPr>
              <w:jc w:val="center"/>
              <w:rPr>
                <w:color w:val="000000"/>
              </w:rPr>
            </w:pPr>
            <w:r>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16596EF9" w14:textId="77777777" w:rsidR="002C1DE1" w:rsidRPr="002C1DE1" w:rsidRDefault="002C1DE1" w:rsidP="002C1DE1">
            <w:pPr>
              <w:jc w:val="center"/>
              <w:rPr>
                <w:color w:val="000000"/>
              </w:rPr>
            </w:pPr>
            <w:r w:rsidRPr="002C1DE1">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00030DCB" w14:textId="77777777" w:rsidR="002C1DE1" w:rsidRPr="002C1DE1" w:rsidRDefault="002C1DE1" w:rsidP="002C1DE1">
            <w:pPr>
              <w:jc w:val="center"/>
              <w:rPr>
                <w:color w:val="000000"/>
              </w:rPr>
            </w:pPr>
            <w:r w:rsidRPr="002C1DE1">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1034D53A" w14:textId="77777777" w:rsidR="002C1DE1" w:rsidRPr="002C1DE1" w:rsidRDefault="002C1DE1">
            <w:pPr>
              <w:rPr>
                <w:color w:val="000000"/>
              </w:rPr>
            </w:pPr>
            <w:r w:rsidRPr="002C1DE1">
              <w:rPr>
                <w:color w:val="000000"/>
              </w:rPr>
              <w:t> </w:t>
            </w:r>
          </w:p>
        </w:tc>
      </w:tr>
      <w:tr w:rsidR="002C1DE1" w:rsidRPr="002C1DE1" w14:paraId="606FF11B"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477AE8D8" w14:textId="77777777" w:rsidR="002C1DE1" w:rsidRPr="002C1DE1" w:rsidRDefault="002C1DE1" w:rsidP="002C1DE1">
            <w:pPr>
              <w:jc w:val="center"/>
              <w:rPr>
                <w:color w:val="000000"/>
              </w:rPr>
            </w:pPr>
            <w:r w:rsidRPr="002C1DE1">
              <w:rPr>
                <w:color w:val="000000"/>
              </w:rPr>
              <w:t>MA1</w:t>
            </w:r>
          </w:p>
        </w:tc>
        <w:tc>
          <w:tcPr>
            <w:tcW w:w="1300" w:type="dxa"/>
            <w:tcBorders>
              <w:top w:val="nil"/>
              <w:left w:val="nil"/>
              <w:bottom w:val="nil"/>
              <w:right w:val="nil"/>
            </w:tcBorders>
            <w:shd w:val="clear" w:color="auto" w:fill="auto"/>
            <w:noWrap/>
            <w:vAlign w:val="bottom"/>
            <w:hideMark/>
          </w:tcPr>
          <w:p w14:paraId="514384BA" w14:textId="77777777" w:rsidR="002C1DE1" w:rsidRPr="002C1DE1" w:rsidRDefault="002C1DE1" w:rsidP="002C1DE1">
            <w:pPr>
              <w:jc w:val="center"/>
              <w:rPr>
                <w:color w:val="000000"/>
              </w:rPr>
            </w:pPr>
            <w:r w:rsidRPr="002C1DE1">
              <w:rPr>
                <w:color w:val="000000"/>
              </w:rPr>
              <w:t>2</w:t>
            </w:r>
          </w:p>
        </w:tc>
        <w:tc>
          <w:tcPr>
            <w:tcW w:w="1300" w:type="dxa"/>
            <w:tcBorders>
              <w:top w:val="nil"/>
              <w:left w:val="nil"/>
              <w:bottom w:val="nil"/>
              <w:right w:val="nil"/>
            </w:tcBorders>
            <w:shd w:val="clear" w:color="auto" w:fill="auto"/>
            <w:noWrap/>
            <w:vAlign w:val="bottom"/>
            <w:hideMark/>
          </w:tcPr>
          <w:p w14:paraId="2647C0BE" w14:textId="77777777" w:rsidR="002C1DE1" w:rsidRPr="002C1DE1" w:rsidRDefault="002C1DE1" w:rsidP="002C1DE1">
            <w:pPr>
              <w:jc w:val="center"/>
              <w:rPr>
                <w:color w:val="000000"/>
              </w:rPr>
            </w:pPr>
            <w:r w:rsidRPr="002C1DE1">
              <w:rPr>
                <w:color w:val="000000"/>
              </w:rPr>
              <w:t>11%</w:t>
            </w:r>
          </w:p>
        </w:tc>
        <w:tc>
          <w:tcPr>
            <w:tcW w:w="1300" w:type="dxa"/>
            <w:tcBorders>
              <w:top w:val="nil"/>
              <w:left w:val="nil"/>
              <w:bottom w:val="nil"/>
              <w:right w:val="nil"/>
            </w:tcBorders>
            <w:shd w:val="clear" w:color="auto" w:fill="auto"/>
            <w:noWrap/>
            <w:vAlign w:val="bottom"/>
            <w:hideMark/>
          </w:tcPr>
          <w:p w14:paraId="29BA0574" w14:textId="77777777" w:rsidR="002C1DE1" w:rsidRPr="002C1DE1" w:rsidRDefault="002C1DE1">
            <w:pPr>
              <w:jc w:val="right"/>
              <w:rPr>
                <w:color w:val="000000"/>
              </w:rPr>
            </w:pPr>
          </w:p>
        </w:tc>
      </w:tr>
      <w:tr w:rsidR="002C1DE1" w:rsidRPr="002C1DE1" w14:paraId="47A11441"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41817AF7" w14:textId="77777777" w:rsidR="002C1DE1" w:rsidRPr="002C1DE1" w:rsidRDefault="002C1DE1" w:rsidP="002C1DE1">
            <w:pPr>
              <w:jc w:val="center"/>
              <w:rPr>
                <w:color w:val="000000"/>
              </w:rPr>
            </w:pPr>
            <w:r w:rsidRPr="002C1DE1">
              <w:rPr>
                <w:color w:val="000000"/>
              </w:rPr>
              <w:t>MA2</w:t>
            </w:r>
          </w:p>
        </w:tc>
        <w:tc>
          <w:tcPr>
            <w:tcW w:w="1300" w:type="dxa"/>
            <w:tcBorders>
              <w:top w:val="nil"/>
              <w:left w:val="nil"/>
              <w:bottom w:val="nil"/>
              <w:right w:val="nil"/>
            </w:tcBorders>
            <w:shd w:val="clear" w:color="auto" w:fill="auto"/>
            <w:noWrap/>
            <w:vAlign w:val="bottom"/>
            <w:hideMark/>
          </w:tcPr>
          <w:p w14:paraId="1F572DA0" w14:textId="77777777" w:rsidR="002C1DE1" w:rsidRPr="002C1DE1" w:rsidRDefault="002C1DE1" w:rsidP="002C1DE1">
            <w:pPr>
              <w:jc w:val="center"/>
              <w:rPr>
                <w:color w:val="000000"/>
              </w:rPr>
            </w:pPr>
            <w:r w:rsidRPr="002C1DE1">
              <w:rPr>
                <w:color w:val="000000"/>
              </w:rPr>
              <w:t>1</w:t>
            </w:r>
          </w:p>
        </w:tc>
        <w:tc>
          <w:tcPr>
            <w:tcW w:w="1300" w:type="dxa"/>
            <w:tcBorders>
              <w:top w:val="nil"/>
              <w:left w:val="nil"/>
              <w:bottom w:val="nil"/>
              <w:right w:val="nil"/>
            </w:tcBorders>
            <w:shd w:val="clear" w:color="auto" w:fill="auto"/>
            <w:noWrap/>
            <w:vAlign w:val="bottom"/>
            <w:hideMark/>
          </w:tcPr>
          <w:p w14:paraId="6E7E0912" w14:textId="77777777" w:rsidR="002C1DE1" w:rsidRPr="002C1DE1" w:rsidRDefault="002C1DE1" w:rsidP="002C1DE1">
            <w:pPr>
              <w:jc w:val="center"/>
              <w:rPr>
                <w:color w:val="000000"/>
              </w:rPr>
            </w:pPr>
            <w:r w:rsidRPr="002C1DE1">
              <w:rPr>
                <w:color w:val="000000"/>
              </w:rPr>
              <w:t>6%</w:t>
            </w:r>
          </w:p>
        </w:tc>
        <w:tc>
          <w:tcPr>
            <w:tcW w:w="1300" w:type="dxa"/>
            <w:tcBorders>
              <w:top w:val="nil"/>
              <w:left w:val="nil"/>
              <w:bottom w:val="nil"/>
              <w:right w:val="nil"/>
            </w:tcBorders>
            <w:shd w:val="clear" w:color="auto" w:fill="auto"/>
            <w:noWrap/>
            <w:vAlign w:val="bottom"/>
            <w:hideMark/>
          </w:tcPr>
          <w:p w14:paraId="742EEF59" w14:textId="77777777" w:rsidR="002C1DE1" w:rsidRPr="002C1DE1" w:rsidRDefault="002C1DE1">
            <w:pPr>
              <w:jc w:val="right"/>
              <w:rPr>
                <w:color w:val="000000"/>
              </w:rPr>
            </w:pPr>
          </w:p>
        </w:tc>
      </w:tr>
      <w:tr w:rsidR="002C1DE1" w:rsidRPr="002C1DE1" w14:paraId="415CA2C7"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0992E340" w14:textId="77777777" w:rsidR="002C1DE1" w:rsidRPr="002C1DE1" w:rsidRDefault="002C1DE1" w:rsidP="002C1DE1">
            <w:pPr>
              <w:jc w:val="center"/>
              <w:rPr>
                <w:color w:val="000000"/>
              </w:rPr>
            </w:pPr>
            <w:r w:rsidRPr="002C1DE1">
              <w:rPr>
                <w:color w:val="000000"/>
              </w:rPr>
              <w:t>SC1</w:t>
            </w:r>
          </w:p>
        </w:tc>
        <w:tc>
          <w:tcPr>
            <w:tcW w:w="1300" w:type="dxa"/>
            <w:tcBorders>
              <w:top w:val="nil"/>
              <w:left w:val="nil"/>
              <w:bottom w:val="nil"/>
              <w:right w:val="nil"/>
            </w:tcBorders>
            <w:shd w:val="clear" w:color="auto" w:fill="auto"/>
            <w:noWrap/>
            <w:vAlign w:val="bottom"/>
            <w:hideMark/>
          </w:tcPr>
          <w:p w14:paraId="6324B55C" w14:textId="77777777" w:rsidR="002C1DE1" w:rsidRPr="002C1DE1" w:rsidRDefault="002C1DE1" w:rsidP="002C1DE1">
            <w:pPr>
              <w:jc w:val="center"/>
              <w:rPr>
                <w:color w:val="000000"/>
              </w:rPr>
            </w:pPr>
            <w:r w:rsidRPr="002C1DE1">
              <w:rPr>
                <w:color w:val="000000"/>
              </w:rPr>
              <w:t>0</w:t>
            </w:r>
          </w:p>
        </w:tc>
        <w:tc>
          <w:tcPr>
            <w:tcW w:w="1300" w:type="dxa"/>
            <w:tcBorders>
              <w:top w:val="nil"/>
              <w:left w:val="nil"/>
              <w:bottom w:val="nil"/>
              <w:right w:val="nil"/>
            </w:tcBorders>
            <w:shd w:val="clear" w:color="auto" w:fill="auto"/>
            <w:noWrap/>
            <w:vAlign w:val="bottom"/>
            <w:hideMark/>
          </w:tcPr>
          <w:p w14:paraId="124E8396" w14:textId="77777777" w:rsidR="002C1DE1" w:rsidRPr="002C1DE1" w:rsidRDefault="002C1DE1" w:rsidP="002C1DE1">
            <w:pPr>
              <w:jc w:val="center"/>
              <w:rPr>
                <w:color w:val="000000"/>
              </w:rPr>
            </w:pPr>
            <w:r w:rsidRPr="002C1DE1">
              <w:rPr>
                <w:color w:val="000000"/>
              </w:rPr>
              <w:t>0%</w:t>
            </w:r>
          </w:p>
        </w:tc>
        <w:tc>
          <w:tcPr>
            <w:tcW w:w="1300" w:type="dxa"/>
            <w:tcBorders>
              <w:top w:val="nil"/>
              <w:left w:val="nil"/>
              <w:bottom w:val="nil"/>
              <w:right w:val="nil"/>
            </w:tcBorders>
            <w:shd w:val="clear" w:color="auto" w:fill="auto"/>
            <w:noWrap/>
            <w:vAlign w:val="bottom"/>
            <w:hideMark/>
          </w:tcPr>
          <w:p w14:paraId="691AB9F4" w14:textId="77777777" w:rsidR="002C1DE1" w:rsidRPr="002C1DE1" w:rsidRDefault="002C1DE1">
            <w:pPr>
              <w:jc w:val="right"/>
              <w:rPr>
                <w:color w:val="000000"/>
              </w:rPr>
            </w:pPr>
          </w:p>
        </w:tc>
      </w:tr>
      <w:tr w:rsidR="002C1DE1" w:rsidRPr="002C1DE1" w14:paraId="77676DC2"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19DD7DAB" w14:textId="77777777" w:rsidR="002C1DE1" w:rsidRPr="002C1DE1" w:rsidRDefault="002C1DE1" w:rsidP="002C1DE1">
            <w:pPr>
              <w:jc w:val="center"/>
              <w:rPr>
                <w:color w:val="000000"/>
              </w:rPr>
            </w:pPr>
            <w:r w:rsidRPr="002C1DE1">
              <w:rPr>
                <w:color w:val="000000"/>
              </w:rPr>
              <w:t>SC2</w:t>
            </w:r>
          </w:p>
        </w:tc>
        <w:tc>
          <w:tcPr>
            <w:tcW w:w="1300" w:type="dxa"/>
            <w:tcBorders>
              <w:top w:val="nil"/>
              <w:left w:val="nil"/>
              <w:bottom w:val="nil"/>
              <w:right w:val="nil"/>
            </w:tcBorders>
            <w:shd w:val="clear" w:color="auto" w:fill="auto"/>
            <w:noWrap/>
            <w:vAlign w:val="bottom"/>
            <w:hideMark/>
          </w:tcPr>
          <w:p w14:paraId="612AC6A3" w14:textId="77777777" w:rsidR="002C1DE1" w:rsidRPr="002C1DE1" w:rsidRDefault="002C1DE1" w:rsidP="002C1DE1">
            <w:pPr>
              <w:jc w:val="center"/>
              <w:rPr>
                <w:color w:val="000000"/>
              </w:rPr>
            </w:pPr>
            <w:r w:rsidRPr="002C1DE1">
              <w:rPr>
                <w:color w:val="000000"/>
              </w:rPr>
              <w:t>2</w:t>
            </w:r>
          </w:p>
        </w:tc>
        <w:tc>
          <w:tcPr>
            <w:tcW w:w="1300" w:type="dxa"/>
            <w:tcBorders>
              <w:top w:val="nil"/>
              <w:left w:val="nil"/>
              <w:bottom w:val="nil"/>
              <w:right w:val="nil"/>
            </w:tcBorders>
            <w:shd w:val="clear" w:color="auto" w:fill="auto"/>
            <w:noWrap/>
            <w:vAlign w:val="bottom"/>
            <w:hideMark/>
          </w:tcPr>
          <w:p w14:paraId="411339ED" w14:textId="77777777" w:rsidR="002C1DE1" w:rsidRPr="002C1DE1" w:rsidRDefault="002C1DE1" w:rsidP="002C1DE1">
            <w:pPr>
              <w:jc w:val="center"/>
              <w:rPr>
                <w:color w:val="000000"/>
              </w:rPr>
            </w:pPr>
            <w:r w:rsidRPr="002C1DE1">
              <w:rPr>
                <w:color w:val="000000"/>
              </w:rPr>
              <w:t>11%</w:t>
            </w:r>
          </w:p>
        </w:tc>
        <w:tc>
          <w:tcPr>
            <w:tcW w:w="1300" w:type="dxa"/>
            <w:tcBorders>
              <w:top w:val="nil"/>
              <w:left w:val="nil"/>
              <w:bottom w:val="nil"/>
              <w:right w:val="nil"/>
            </w:tcBorders>
            <w:shd w:val="clear" w:color="auto" w:fill="auto"/>
            <w:noWrap/>
            <w:vAlign w:val="bottom"/>
            <w:hideMark/>
          </w:tcPr>
          <w:p w14:paraId="19A2035B" w14:textId="77777777" w:rsidR="002C1DE1" w:rsidRPr="002C1DE1" w:rsidRDefault="002C1DE1">
            <w:pPr>
              <w:jc w:val="right"/>
              <w:rPr>
                <w:color w:val="000000"/>
              </w:rPr>
            </w:pPr>
          </w:p>
        </w:tc>
      </w:tr>
      <w:tr w:rsidR="002C1DE1" w:rsidRPr="002C1DE1" w14:paraId="752A11C1"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55EA920D" w14:textId="77777777" w:rsidR="002C1DE1" w:rsidRPr="002C1DE1" w:rsidRDefault="002C1DE1" w:rsidP="002C1DE1">
            <w:pPr>
              <w:jc w:val="center"/>
              <w:rPr>
                <w:color w:val="000000"/>
              </w:rPr>
            </w:pPr>
            <w:r w:rsidRPr="002C1DE1">
              <w:rPr>
                <w:color w:val="000000"/>
              </w:rPr>
              <w:t>SS1</w:t>
            </w:r>
          </w:p>
        </w:tc>
        <w:tc>
          <w:tcPr>
            <w:tcW w:w="1300" w:type="dxa"/>
            <w:tcBorders>
              <w:top w:val="nil"/>
              <w:left w:val="nil"/>
              <w:bottom w:val="nil"/>
              <w:right w:val="nil"/>
            </w:tcBorders>
            <w:shd w:val="clear" w:color="auto" w:fill="auto"/>
            <w:noWrap/>
            <w:vAlign w:val="bottom"/>
            <w:hideMark/>
          </w:tcPr>
          <w:p w14:paraId="22F1F030" w14:textId="77777777" w:rsidR="002C1DE1" w:rsidRPr="002C1DE1" w:rsidRDefault="002C1DE1" w:rsidP="002C1DE1">
            <w:pPr>
              <w:jc w:val="center"/>
              <w:rPr>
                <w:color w:val="000000"/>
              </w:rPr>
            </w:pPr>
            <w:r w:rsidRPr="002C1DE1">
              <w:rPr>
                <w:color w:val="000000"/>
              </w:rPr>
              <w:t>0</w:t>
            </w:r>
          </w:p>
        </w:tc>
        <w:tc>
          <w:tcPr>
            <w:tcW w:w="1300" w:type="dxa"/>
            <w:tcBorders>
              <w:top w:val="nil"/>
              <w:left w:val="nil"/>
              <w:bottom w:val="nil"/>
              <w:right w:val="nil"/>
            </w:tcBorders>
            <w:shd w:val="clear" w:color="auto" w:fill="auto"/>
            <w:noWrap/>
            <w:vAlign w:val="bottom"/>
            <w:hideMark/>
          </w:tcPr>
          <w:p w14:paraId="369837C1" w14:textId="77777777" w:rsidR="002C1DE1" w:rsidRPr="002C1DE1" w:rsidRDefault="002C1DE1" w:rsidP="002C1DE1">
            <w:pPr>
              <w:jc w:val="center"/>
              <w:rPr>
                <w:color w:val="000000"/>
              </w:rPr>
            </w:pPr>
            <w:r w:rsidRPr="002C1DE1">
              <w:rPr>
                <w:color w:val="000000"/>
              </w:rPr>
              <w:t>0%</w:t>
            </w:r>
          </w:p>
        </w:tc>
        <w:tc>
          <w:tcPr>
            <w:tcW w:w="1300" w:type="dxa"/>
            <w:tcBorders>
              <w:top w:val="nil"/>
              <w:left w:val="nil"/>
              <w:bottom w:val="nil"/>
              <w:right w:val="nil"/>
            </w:tcBorders>
            <w:shd w:val="clear" w:color="auto" w:fill="auto"/>
            <w:noWrap/>
            <w:vAlign w:val="bottom"/>
            <w:hideMark/>
          </w:tcPr>
          <w:p w14:paraId="089FCA8C" w14:textId="77777777" w:rsidR="002C1DE1" w:rsidRPr="002C1DE1" w:rsidRDefault="002C1DE1">
            <w:pPr>
              <w:jc w:val="right"/>
              <w:rPr>
                <w:color w:val="000000"/>
              </w:rPr>
            </w:pPr>
          </w:p>
        </w:tc>
      </w:tr>
      <w:tr w:rsidR="002C1DE1" w:rsidRPr="002C1DE1" w14:paraId="0CA3840D"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69F82274" w14:textId="77777777" w:rsidR="002C1DE1" w:rsidRPr="002C1DE1" w:rsidRDefault="002C1DE1" w:rsidP="002C1DE1">
            <w:pPr>
              <w:jc w:val="center"/>
              <w:rPr>
                <w:color w:val="000000"/>
              </w:rPr>
            </w:pPr>
            <w:r w:rsidRPr="002C1DE1">
              <w:rPr>
                <w:color w:val="000000"/>
              </w:rPr>
              <w:t>SS2</w:t>
            </w:r>
          </w:p>
        </w:tc>
        <w:tc>
          <w:tcPr>
            <w:tcW w:w="1300" w:type="dxa"/>
            <w:tcBorders>
              <w:top w:val="nil"/>
              <w:left w:val="nil"/>
              <w:bottom w:val="nil"/>
              <w:right w:val="nil"/>
            </w:tcBorders>
            <w:shd w:val="clear" w:color="auto" w:fill="auto"/>
            <w:noWrap/>
            <w:vAlign w:val="bottom"/>
            <w:hideMark/>
          </w:tcPr>
          <w:p w14:paraId="6F4EBA64" w14:textId="77777777" w:rsidR="002C1DE1" w:rsidRPr="002C1DE1" w:rsidRDefault="002C1DE1" w:rsidP="002C1DE1">
            <w:pPr>
              <w:jc w:val="center"/>
              <w:rPr>
                <w:color w:val="000000"/>
              </w:rPr>
            </w:pPr>
            <w:r w:rsidRPr="002C1DE1">
              <w:rPr>
                <w:color w:val="000000"/>
              </w:rPr>
              <w:t>2</w:t>
            </w:r>
          </w:p>
        </w:tc>
        <w:tc>
          <w:tcPr>
            <w:tcW w:w="1300" w:type="dxa"/>
            <w:tcBorders>
              <w:top w:val="nil"/>
              <w:left w:val="nil"/>
              <w:bottom w:val="nil"/>
              <w:right w:val="nil"/>
            </w:tcBorders>
            <w:shd w:val="clear" w:color="auto" w:fill="auto"/>
            <w:noWrap/>
            <w:vAlign w:val="bottom"/>
            <w:hideMark/>
          </w:tcPr>
          <w:p w14:paraId="3A519101" w14:textId="77777777" w:rsidR="002C1DE1" w:rsidRPr="002C1DE1" w:rsidRDefault="002C1DE1" w:rsidP="002C1DE1">
            <w:pPr>
              <w:jc w:val="center"/>
              <w:rPr>
                <w:color w:val="000000"/>
              </w:rPr>
            </w:pPr>
            <w:r w:rsidRPr="002C1DE1">
              <w:rPr>
                <w:color w:val="000000"/>
              </w:rPr>
              <w:t>11%</w:t>
            </w:r>
          </w:p>
        </w:tc>
        <w:tc>
          <w:tcPr>
            <w:tcW w:w="1300" w:type="dxa"/>
            <w:tcBorders>
              <w:top w:val="nil"/>
              <w:left w:val="nil"/>
              <w:bottom w:val="nil"/>
              <w:right w:val="nil"/>
            </w:tcBorders>
            <w:shd w:val="clear" w:color="auto" w:fill="auto"/>
            <w:noWrap/>
            <w:vAlign w:val="bottom"/>
            <w:hideMark/>
          </w:tcPr>
          <w:p w14:paraId="6634A4CF" w14:textId="77777777" w:rsidR="002C1DE1" w:rsidRPr="002C1DE1" w:rsidRDefault="002C1DE1">
            <w:pPr>
              <w:jc w:val="right"/>
              <w:rPr>
                <w:color w:val="000000"/>
              </w:rPr>
            </w:pPr>
          </w:p>
        </w:tc>
      </w:tr>
      <w:tr w:rsidR="002C1DE1" w:rsidRPr="002C1DE1" w14:paraId="06A22107"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780D9AF2" w14:textId="77777777" w:rsidR="002C1DE1" w:rsidRPr="002C1DE1" w:rsidRDefault="002C1DE1" w:rsidP="002C1DE1">
            <w:pPr>
              <w:jc w:val="center"/>
              <w:rPr>
                <w:color w:val="000000"/>
              </w:rPr>
            </w:pPr>
            <w:r w:rsidRPr="002C1DE1">
              <w:rPr>
                <w:color w:val="000000"/>
              </w:rPr>
              <w:t>SP1</w:t>
            </w:r>
          </w:p>
        </w:tc>
        <w:tc>
          <w:tcPr>
            <w:tcW w:w="1300" w:type="dxa"/>
            <w:tcBorders>
              <w:top w:val="nil"/>
              <w:left w:val="nil"/>
              <w:bottom w:val="nil"/>
              <w:right w:val="nil"/>
            </w:tcBorders>
            <w:shd w:val="clear" w:color="auto" w:fill="auto"/>
            <w:noWrap/>
            <w:vAlign w:val="bottom"/>
            <w:hideMark/>
          </w:tcPr>
          <w:p w14:paraId="3CFE26E8" w14:textId="77777777" w:rsidR="002C1DE1" w:rsidRPr="002C1DE1" w:rsidRDefault="002C1DE1" w:rsidP="002C1DE1">
            <w:pPr>
              <w:jc w:val="center"/>
              <w:rPr>
                <w:color w:val="000000"/>
              </w:rPr>
            </w:pPr>
            <w:r w:rsidRPr="002C1DE1">
              <w:rPr>
                <w:color w:val="000000"/>
              </w:rPr>
              <w:t>0</w:t>
            </w:r>
          </w:p>
        </w:tc>
        <w:tc>
          <w:tcPr>
            <w:tcW w:w="1300" w:type="dxa"/>
            <w:tcBorders>
              <w:top w:val="nil"/>
              <w:left w:val="nil"/>
              <w:bottom w:val="nil"/>
              <w:right w:val="nil"/>
            </w:tcBorders>
            <w:shd w:val="clear" w:color="auto" w:fill="auto"/>
            <w:noWrap/>
            <w:vAlign w:val="bottom"/>
            <w:hideMark/>
          </w:tcPr>
          <w:p w14:paraId="7D2768D2" w14:textId="77777777" w:rsidR="002C1DE1" w:rsidRPr="002C1DE1" w:rsidRDefault="002C1DE1" w:rsidP="002C1DE1">
            <w:pPr>
              <w:jc w:val="center"/>
              <w:rPr>
                <w:color w:val="000000"/>
              </w:rPr>
            </w:pPr>
            <w:r w:rsidRPr="002C1DE1">
              <w:rPr>
                <w:color w:val="000000"/>
              </w:rPr>
              <w:t>0%</w:t>
            </w:r>
          </w:p>
        </w:tc>
        <w:tc>
          <w:tcPr>
            <w:tcW w:w="1300" w:type="dxa"/>
            <w:tcBorders>
              <w:top w:val="nil"/>
              <w:left w:val="nil"/>
              <w:bottom w:val="nil"/>
              <w:right w:val="nil"/>
            </w:tcBorders>
            <w:shd w:val="clear" w:color="auto" w:fill="auto"/>
            <w:noWrap/>
            <w:vAlign w:val="bottom"/>
            <w:hideMark/>
          </w:tcPr>
          <w:p w14:paraId="6BED389F" w14:textId="77777777" w:rsidR="002C1DE1" w:rsidRPr="002C1DE1" w:rsidRDefault="002C1DE1">
            <w:pPr>
              <w:jc w:val="right"/>
              <w:rPr>
                <w:color w:val="000000"/>
              </w:rPr>
            </w:pPr>
          </w:p>
        </w:tc>
      </w:tr>
      <w:tr w:rsidR="002C1DE1" w:rsidRPr="002C1DE1" w14:paraId="6EF8D2B1"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14D9C75D" w14:textId="77777777" w:rsidR="002C1DE1" w:rsidRPr="002C1DE1" w:rsidRDefault="002C1DE1" w:rsidP="002C1DE1">
            <w:pPr>
              <w:jc w:val="center"/>
              <w:rPr>
                <w:color w:val="000000"/>
              </w:rPr>
            </w:pPr>
            <w:r w:rsidRPr="002C1DE1">
              <w:rPr>
                <w:color w:val="000000"/>
              </w:rPr>
              <w:t>SP2</w:t>
            </w:r>
          </w:p>
        </w:tc>
        <w:tc>
          <w:tcPr>
            <w:tcW w:w="1300" w:type="dxa"/>
            <w:tcBorders>
              <w:top w:val="nil"/>
              <w:left w:val="nil"/>
              <w:bottom w:val="nil"/>
              <w:right w:val="nil"/>
            </w:tcBorders>
            <w:shd w:val="clear" w:color="auto" w:fill="auto"/>
            <w:noWrap/>
            <w:vAlign w:val="bottom"/>
            <w:hideMark/>
          </w:tcPr>
          <w:p w14:paraId="01C1E8A5" w14:textId="77777777" w:rsidR="002C1DE1" w:rsidRPr="002C1DE1" w:rsidRDefault="002C1DE1" w:rsidP="002C1DE1">
            <w:pPr>
              <w:jc w:val="center"/>
              <w:rPr>
                <w:color w:val="000000"/>
              </w:rPr>
            </w:pPr>
            <w:r w:rsidRPr="002C1DE1">
              <w:rPr>
                <w:color w:val="000000"/>
              </w:rPr>
              <w:t>3</w:t>
            </w:r>
          </w:p>
        </w:tc>
        <w:tc>
          <w:tcPr>
            <w:tcW w:w="1300" w:type="dxa"/>
            <w:tcBorders>
              <w:top w:val="nil"/>
              <w:left w:val="nil"/>
              <w:bottom w:val="nil"/>
              <w:right w:val="nil"/>
            </w:tcBorders>
            <w:shd w:val="clear" w:color="auto" w:fill="auto"/>
            <w:noWrap/>
            <w:vAlign w:val="bottom"/>
            <w:hideMark/>
          </w:tcPr>
          <w:p w14:paraId="0706BBB7" w14:textId="77777777" w:rsidR="002C1DE1" w:rsidRPr="002C1DE1" w:rsidRDefault="002C1DE1" w:rsidP="002C1DE1">
            <w:pPr>
              <w:jc w:val="center"/>
              <w:rPr>
                <w:color w:val="000000"/>
              </w:rPr>
            </w:pPr>
            <w:r w:rsidRPr="002C1DE1">
              <w:rPr>
                <w:color w:val="000000"/>
              </w:rPr>
              <w:t>17%</w:t>
            </w:r>
          </w:p>
        </w:tc>
        <w:tc>
          <w:tcPr>
            <w:tcW w:w="1300" w:type="dxa"/>
            <w:tcBorders>
              <w:top w:val="nil"/>
              <w:left w:val="nil"/>
              <w:bottom w:val="nil"/>
              <w:right w:val="nil"/>
            </w:tcBorders>
            <w:shd w:val="clear" w:color="auto" w:fill="auto"/>
            <w:noWrap/>
            <w:vAlign w:val="bottom"/>
            <w:hideMark/>
          </w:tcPr>
          <w:p w14:paraId="285C10AF" w14:textId="77777777" w:rsidR="002C1DE1" w:rsidRPr="002C1DE1" w:rsidRDefault="002C1DE1">
            <w:pPr>
              <w:jc w:val="right"/>
              <w:rPr>
                <w:color w:val="000000"/>
              </w:rPr>
            </w:pPr>
          </w:p>
        </w:tc>
      </w:tr>
      <w:tr w:rsidR="002C1DE1" w:rsidRPr="002C1DE1" w14:paraId="452D88A9"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5AB7CC0B" w14:textId="77777777" w:rsidR="002C1DE1" w:rsidRPr="002C1DE1" w:rsidRDefault="002C1DE1" w:rsidP="002C1DE1">
            <w:pPr>
              <w:jc w:val="center"/>
              <w:rPr>
                <w:color w:val="000000"/>
              </w:rPr>
            </w:pPr>
            <w:r w:rsidRPr="002C1DE1">
              <w:rPr>
                <w:color w:val="000000"/>
              </w:rPr>
              <w:t>EL1</w:t>
            </w:r>
          </w:p>
        </w:tc>
        <w:tc>
          <w:tcPr>
            <w:tcW w:w="1300" w:type="dxa"/>
            <w:tcBorders>
              <w:top w:val="nil"/>
              <w:left w:val="nil"/>
              <w:bottom w:val="nil"/>
              <w:right w:val="nil"/>
            </w:tcBorders>
            <w:shd w:val="clear" w:color="auto" w:fill="auto"/>
            <w:noWrap/>
            <w:vAlign w:val="bottom"/>
            <w:hideMark/>
          </w:tcPr>
          <w:p w14:paraId="581BAE44" w14:textId="77777777" w:rsidR="002C1DE1" w:rsidRPr="002C1DE1" w:rsidRDefault="002C1DE1" w:rsidP="002C1DE1">
            <w:pPr>
              <w:jc w:val="center"/>
              <w:rPr>
                <w:color w:val="000000"/>
              </w:rPr>
            </w:pPr>
            <w:r w:rsidRPr="002C1DE1">
              <w:rPr>
                <w:color w:val="000000"/>
              </w:rPr>
              <w:t>2</w:t>
            </w:r>
          </w:p>
        </w:tc>
        <w:tc>
          <w:tcPr>
            <w:tcW w:w="1300" w:type="dxa"/>
            <w:tcBorders>
              <w:top w:val="nil"/>
              <w:left w:val="nil"/>
              <w:bottom w:val="nil"/>
              <w:right w:val="nil"/>
            </w:tcBorders>
            <w:shd w:val="clear" w:color="auto" w:fill="auto"/>
            <w:noWrap/>
            <w:vAlign w:val="bottom"/>
            <w:hideMark/>
          </w:tcPr>
          <w:p w14:paraId="38F9529A" w14:textId="77777777" w:rsidR="002C1DE1" w:rsidRPr="002C1DE1" w:rsidRDefault="002C1DE1" w:rsidP="002C1DE1">
            <w:pPr>
              <w:jc w:val="center"/>
              <w:rPr>
                <w:color w:val="000000"/>
              </w:rPr>
            </w:pPr>
            <w:r w:rsidRPr="002C1DE1">
              <w:rPr>
                <w:color w:val="000000"/>
              </w:rPr>
              <w:t>11%</w:t>
            </w:r>
          </w:p>
        </w:tc>
        <w:tc>
          <w:tcPr>
            <w:tcW w:w="1300" w:type="dxa"/>
            <w:tcBorders>
              <w:top w:val="nil"/>
              <w:left w:val="nil"/>
              <w:bottom w:val="nil"/>
              <w:right w:val="nil"/>
            </w:tcBorders>
            <w:shd w:val="clear" w:color="auto" w:fill="auto"/>
            <w:noWrap/>
            <w:vAlign w:val="bottom"/>
            <w:hideMark/>
          </w:tcPr>
          <w:p w14:paraId="4FE2A700" w14:textId="77777777" w:rsidR="002C1DE1" w:rsidRPr="002C1DE1" w:rsidRDefault="002C1DE1">
            <w:pPr>
              <w:jc w:val="right"/>
              <w:rPr>
                <w:color w:val="000000"/>
              </w:rPr>
            </w:pPr>
          </w:p>
        </w:tc>
      </w:tr>
      <w:tr w:rsidR="002C1DE1" w:rsidRPr="002C1DE1" w14:paraId="238F2847"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7EE0972E" w14:textId="77777777" w:rsidR="002C1DE1" w:rsidRPr="002C1DE1" w:rsidRDefault="002C1DE1" w:rsidP="002C1DE1">
            <w:pPr>
              <w:jc w:val="center"/>
              <w:rPr>
                <w:color w:val="000000"/>
              </w:rPr>
            </w:pPr>
            <w:r w:rsidRPr="002C1DE1">
              <w:rPr>
                <w:color w:val="000000"/>
              </w:rPr>
              <w:t>EN1</w:t>
            </w:r>
          </w:p>
        </w:tc>
        <w:tc>
          <w:tcPr>
            <w:tcW w:w="1300" w:type="dxa"/>
            <w:tcBorders>
              <w:top w:val="nil"/>
              <w:left w:val="nil"/>
              <w:bottom w:val="nil"/>
              <w:right w:val="nil"/>
            </w:tcBorders>
            <w:shd w:val="clear" w:color="auto" w:fill="auto"/>
            <w:noWrap/>
            <w:vAlign w:val="bottom"/>
            <w:hideMark/>
          </w:tcPr>
          <w:p w14:paraId="0914AD1C" w14:textId="77777777" w:rsidR="002C1DE1" w:rsidRPr="002C1DE1" w:rsidRDefault="002C1DE1" w:rsidP="002C1DE1">
            <w:pPr>
              <w:jc w:val="center"/>
              <w:rPr>
                <w:color w:val="000000"/>
              </w:rPr>
            </w:pPr>
            <w:r w:rsidRPr="002C1DE1">
              <w:rPr>
                <w:color w:val="000000"/>
              </w:rPr>
              <w:t>1</w:t>
            </w:r>
          </w:p>
        </w:tc>
        <w:tc>
          <w:tcPr>
            <w:tcW w:w="1300" w:type="dxa"/>
            <w:tcBorders>
              <w:top w:val="nil"/>
              <w:left w:val="nil"/>
              <w:bottom w:val="nil"/>
              <w:right w:val="nil"/>
            </w:tcBorders>
            <w:shd w:val="clear" w:color="auto" w:fill="auto"/>
            <w:noWrap/>
            <w:vAlign w:val="bottom"/>
            <w:hideMark/>
          </w:tcPr>
          <w:p w14:paraId="7941C623" w14:textId="77777777" w:rsidR="002C1DE1" w:rsidRPr="002C1DE1" w:rsidRDefault="002C1DE1" w:rsidP="002C1DE1">
            <w:pPr>
              <w:jc w:val="center"/>
              <w:rPr>
                <w:color w:val="000000"/>
              </w:rPr>
            </w:pPr>
            <w:r w:rsidRPr="002C1DE1">
              <w:rPr>
                <w:color w:val="000000"/>
              </w:rPr>
              <w:t>6%</w:t>
            </w:r>
          </w:p>
        </w:tc>
        <w:tc>
          <w:tcPr>
            <w:tcW w:w="1300" w:type="dxa"/>
            <w:tcBorders>
              <w:top w:val="nil"/>
              <w:left w:val="nil"/>
              <w:bottom w:val="nil"/>
              <w:right w:val="nil"/>
            </w:tcBorders>
            <w:shd w:val="clear" w:color="auto" w:fill="auto"/>
            <w:noWrap/>
            <w:vAlign w:val="bottom"/>
            <w:hideMark/>
          </w:tcPr>
          <w:p w14:paraId="6B5B2B0B" w14:textId="77777777" w:rsidR="002C1DE1" w:rsidRPr="002C1DE1" w:rsidRDefault="002C1DE1">
            <w:pPr>
              <w:jc w:val="right"/>
              <w:rPr>
                <w:color w:val="000000"/>
              </w:rPr>
            </w:pPr>
          </w:p>
        </w:tc>
      </w:tr>
      <w:tr w:rsidR="002C1DE1" w:rsidRPr="002C1DE1" w14:paraId="57EA6EB4"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4608F932" w14:textId="77777777" w:rsidR="002C1DE1" w:rsidRPr="002C1DE1" w:rsidRDefault="002C1DE1" w:rsidP="002C1DE1">
            <w:pPr>
              <w:jc w:val="center"/>
              <w:rPr>
                <w:color w:val="000000"/>
              </w:rPr>
            </w:pPr>
            <w:r w:rsidRPr="002C1DE1">
              <w:rPr>
                <w:color w:val="000000"/>
              </w:rPr>
              <w:t>EN2</w:t>
            </w:r>
          </w:p>
        </w:tc>
        <w:tc>
          <w:tcPr>
            <w:tcW w:w="1300" w:type="dxa"/>
            <w:tcBorders>
              <w:top w:val="nil"/>
              <w:left w:val="nil"/>
              <w:bottom w:val="nil"/>
              <w:right w:val="nil"/>
            </w:tcBorders>
            <w:shd w:val="clear" w:color="auto" w:fill="auto"/>
            <w:noWrap/>
            <w:vAlign w:val="bottom"/>
            <w:hideMark/>
          </w:tcPr>
          <w:p w14:paraId="614CBEFD" w14:textId="77777777" w:rsidR="002C1DE1" w:rsidRPr="002C1DE1" w:rsidRDefault="002C1DE1" w:rsidP="002C1DE1">
            <w:pPr>
              <w:jc w:val="center"/>
              <w:rPr>
                <w:color w:val="000000"/>
              </w:rPr>
            </w:pPr>
            <w:r w:rsidRPr="002C1DE1">
              <w:rPr>
                <w:color w:val="000000"/>
              </w:rPr>
              <w:t>1</w:t>
            </w:r>
          </w:p>
        </w:tc>
        <w:tc>
          <w:tcPr>
            <w:tcW w:w="1300" w:type="dxa"/>
            <w:tcBorders>
              <w:top w:val="nil"/>
              <w:left w:val="nil"/>
              <w:bottom w:val="nil"/>
              <w:right w:val="nil"/>
            </w:tcBorders>
            <w:shd w:val="clear" w:color="auto" w:fill="auto"/>
            <w:noWrap/>
            <w:vAlign w:val="bottom"/>
            <w:hideMark/>
          </w:tcPr>
          <w:p w14:paraId="5847E938" w14:textId="77777777" w:rsidR="002C1DE1" w:rsidRPr="002C1DE1" w:rsidRDefault="002C1DE1" w:rsidP="002C1DE1">
            <w:pPr>
              <w:jc w:val="center"/>
              <w:rPr>
                <w:color w:val="000000"/>
              </w:rPr>
            </w:pPr>
            <w:r w:rsidRPr="002C1DE1">
              <w:rPr>
                <w:color w:val="000000"/>
              </w:rPr>
              <w:t>6%</w:t>
            </w:r>
          </w:p>
        </w:tc>
        <w:tc>
          <w:tcPr>
            <w:tcW w:w="1300" w:type="dxa"/>
            <w:tcBorders>
              <w:top w:val="nil"/>
              <w:left w:val="nil"/>
              <w:bottom w:val="nil"/>
              <w:right w:val="nil"/>
            </w:tcBorders>
            <w:shd w:val="clear" w:color="auto" w:fill="auto"/>
            <w:noWrap/>
            <w:vAlign w:val="bottom"/>
            <w:hideMark/>
          </w:tcPr>
          <w:p w14:paraId="59CAE61B" w14:textId="77777777" w:rsidR="002C1DE1" w:rsidRPr="002C1DE1" w:rsidRDefault="002C1DE1">
            <w:pPr>
              <w:jc w:val="right"/>
              <w:rPr>
                <w:color w:val="000000"/>
              </w:rPr>
            </w:pPr>
          </w:p>
        </w:tc>
      </w:tr>
      <w:tr w:rsidR="002C1DE1" w:rsidRPr="002C1DE1" w14:paraId="04CDADF0"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57A5C183" w14:textId="77777777" w:rsidR="002C1DE1" w:rsidRPr="002C1DE1" w:rsidRDefault="002C1DE1" w:rsidP="002C1DE1">
            <w:pPr>
              <w:jc w:val="center"/>
              <w:rPr>
                <w:color w:val="000000"/>
              </w:rPr>
            </w:pPr>
            <w:r w:rsidRPr="002C1DE1">
              <w:rPr>
                <w:color w:val="000000"/>
              </w:rPr>
              <w:t>EN3</w:t>
            </w:r>
          </w:p>
        </w:tc>
        <w:tc>
          <w:tcPr>
            <w:tcW w:w="1300" w:type="dxa"/>
            <w:tcBorders>
              <w:top w:val="nil"/>
              <w:left w:val="nil"/>
              <w:bottom w:val="nil"/>
              <w:right w:val="nil"/>
            </w:tcBorders>
            <w:shd w:val="clear" w:color="auto" w:fill="auto"/>
            <w:noWrap/>
            <w:vAlign w:val="bottom"/>
            <w:hideMark/>
          </w:tcPr>
          <w:p w14:paraId="0CFD9B6E" w14:textId="77777777" w:rsidR="002C1DE1" w:rsidRPr="002C1DE1" w:rsidRDefault="002C1DE1" w:rsidP="002C1DE1">
            <w:pPr>
              <w:jc w:val="center"/>
              <w:rPr>
                <w:color w:val="000000"/>
              </w:rPr>
            </w:pPr>
            <w:r w:rsidRPr="002C1DE1">
              <w:rPr>
                <w:color w:val="000000"/>
              </w:rPr>
              <w:t>2</w:t>
            </w:r>
          </w:p>
        </w:tc>
        <w:tc>
          <w:tcPr>
            <w:tcW w:w="1300" w:type="dxa"/>
            <w:tcBorders>
              <w:top w:val="nil"/>
              <w:left w:val="nil"/>
              <w:bottom w:val="nil"/>
              <w:right w:val="nil"/>
            </w:tcBorders>
            <w:shd w:val="clear" w:color="auto" w:fill="auto"/>
            <w:noWrap/>
            <w:vAlign w:val="bottom"/>
            <w:hideMark/>
          </w:tcPr>
          <w:p w14:paraId="78408075" w14:textId="77777777" w:rsidR="002C1DE1" w:rsidRPr="002C1DE1" w:rsidRDefault="002C1DE1" w:rsidP="002C1DE1">
            <w:pPr>
              <w:jc w:val="center"/>
              <w:rPr>
                <w:color w:val="000000"/>
              </w:rPr>
            </w:pPr>
            <w:r w:rsidRPr="002C1DE1">
              <w:rPr>
                <w:color w:val="000000"/>
              </w:rPr>
              <w:t>11%</w:t>
            </w:r>
          </w:p>
        </w:tc>
        <w:tc>
          <w:tcPr>
            <w:tcW w:w="1300" w:type="dxa"/>
            <w:tcBorders>
              <w:top w:val="nil"/>
              <w:left w:val="nil"/>
              <w:bottom w:val="nil"/>
              <w:right w:val="nil"/>
            </w:tcBorders>
            <w:shd w:val="clear" w:color="auto" w:fill="auto"/>
            <w:noWrap/>
            <w:vAlign w:val="bottom"/>
            <w:hideMark/>
          </w:tcPr>
          <w:p w14:paraId="5D8CFCDE" w14:textId="77777777" w:rsidR="002C1DE1" w:rsidRPr="002C1DE1" w:rsidRDefault="002C1DE1">
            <w:pPr>
              <w:jc w:val="right"/>
              <w:rPr>
                <w:color w:val="000000"/>
              </w:rPr>
            </w:pPr>
          </w:p>
        </w:tc>
      </w:tr>
      <w:tr w:rsidR="002C1DE1" w:rsidRPr="002C1DE1" w14:paraId="794C9C6C" w14:textId="77777777" w:rsidTr="002C1DE1">
        <w:trPr>
          <w:trHeight w:val="320"/>
          <w:jc w:val="center"/>
        </w:trPr>
        <w:tc>
          <w:tcPr>
            <w:tcW w:w="1300" w:type="dxa"/>
            <w:tcBorders>
              <w:top w:val="nil"/>
              <w:left w:val="nil"/>
              <w:bottom w:val="nil"/>
              <w:right w:val="nil"/>
            </w:tcBorders>
            <w:shd w:val="clear" w:color="auto" w:fill="auto"/>
            <w:noWrap/>
            <w:vAlign w:val="bottom"/>
            <w:hideMark/>
          </w:tcPr>
          <w:p w14:paraId="61968922" w14:textId="77777777" w:rsidR="002C1DE1" w:rsidRPr="002C1DE1" w:rsidRDefault="002C1DE1" w:rsidP="002C1DE1">
            <w:pPr>
              <w:jc w:val="center"/>
              <w:rPr>
                <w:color w:val="000000"/>
              </w:rPr>
            </w:pPr>
            <w:r w:rsidRPr="002C1DE1">
              <w:rPr>
                <w:color w:val="000000"/>
              </w:rPr>
              <w:t>EN4</w:t>
            </w:r>
          </w:p>
        </w:tc>
        <w:tc>
          <w:tcPr>
            <w:tcW w:w="1300" w:type="dxa"/>
            <w:tcBorders>
              <w:top w:val="nil"/>
              <w:left w:val="nil"/>
              <w:bottom w:val="nil"/>
              <w:right w:val="nil"/>
            </w:tcBorders>
            <w:shd w:val="clear" w:color="auto" w:fill="auto"/>
            <w:noWrap/>
            <w:vAlign w:val="bottom"/>
            <w:hideMark/>
          </w:tcPr>
          <w:p w14:paraId="6717B8FD" w14:textId="77777777" w:rsidR="002C1DE1" w:rsidRPr="002C1DE1" w:rsidRDefault="002C1DE1" w:rsidP="002C1DE1">
            <w:pPr>
              <w:jc w:val="center"/>
              <w:rPr>
                <w:color w:val="000000"/>
              </w:rPr>
            </w:pPr>
            <w:r w:rsidRPr="002C1DE1">
              <w:rPr>
                <w:color w:val="000000"/>
              </w:rPr>
              <w:t>2</w:t>
            </w:r>
          </w:p>
        </w:tc>
        <w:tc>
          <w:tcPr>
            <w:tcW w:w="1300" w:type="dxa"/>
            <w:tcBorders>
              <w:top w:val="nil"/>
              <w:left w:val="nil"/>
              <w:bottom w:val="nil"/>
              <w:right w:val="nil"/>
            </w:tcBorders>
            <w:shd w:val="clear" w:color="auto" w:fill="auto"/>
            <w:noWrap/>
            <w:vAlign w:val="bottom"/>
            <w:hideMark/>
          </w:tcPr>
          <w:p w14:paraId="1420A15F" w14:textId="77777777" w:rsidR="002C1DE1" w:rsidRPr="002C1DE1" w:rsidRDefault="002C1DE1" w:rsidP="002C1DE1">
            <w:pPr>
              <w:jc w:val="center"/>
              <w:rPr>
                <w:color w:val="000000"/>
              </w:rPr>
            </w:pPr>
            <w:r w:rsidRPr="002C1DE1">
              <w:rPr>
                <w:color w:val="000000"/>
              </w:rPr>
              <w:t>11%</w:t>
            </w:r>
          </w:p>
        </w:tc>
        <w:tc>
          <w:tcPr>
            <w:tcW w:w="1300" w:type="dxa"/>
            <w:tcBorders>
              <w:top w:val="nil"/>
              <w:left w:val="nil"/>
              <w:bottom w:val="nil"/>
              <w:right w:val="nil"/>
            </w:tcBorders>
            <w:shd w:val="clear" w:color="auto" w:fill="auto"/>
            <w:noWrap/>
            <w:vAlign w:val="bottom"/>
            <w:hideMark/>
          </w:tcPr>
          <w:p w14:paraId="42DB7CB9" w14:textId="77777777" w:rsidR="002C1DE1" w:rsidRPr="002C1DE1" w:rsidRDefault="002C1DE1">
            <w:pPr>
              <w:jc w:val="right"/>
              <w:rPr>
                <w:color w:val="000000"/>
              </w:rPr>
            </w:pPr>
          </w:p>
        </w:tc>
      </w:tr>
    </w:tbl>
    <w:p w14:paraId="7E5BF26F" w14:textId="77777777" w:rsidR="002C1DE1" w:rsidRPr="002C1DE1" w:rsidRDefault="002C1DE1" w:rsidP="002C1DE1">
      <w:pPr>
        <w:spacing w:line="480" w:lineRule="auto"/>
        <w:rPr>
          <w:i/>
          <w:iCs/>
        </w:rPr>
      </w:pPr>
    </w:p>
    <w:p w14:paraId="51740201" w14:textId="716656A9" w:rsidR="008C6E13" w:rsidRDefault="003A0344" w:rsidP="002C1DE1">
      <w:pPr>
        <w:spacing w:line="480" w:lineRule="auto"/>
        <w:ind w:firstLine="720"/>
      </w:pPr>
      <w:r>
        <w:t>Minimum grading policies were brought up by teachers again. Psychologically discomfort and ethical considerations weighed on teacher</w:t>
      </w:r>
      <w:r w:rsidR="007F6F24">
        <w:t>’</w:t>
      </w:r>
      <w:r>
        <w:t xml:space="preserve">s minds, EN3 said: </w:t>
      </w:r>
    </w:p>
    <w:p w14:paraId="4B9AD3F0" w14:textId="75DE04B7" w:rsidR="008C6E13" w:rsidRDefault="003A0344" w:rsidP="008676E7">
      <w:pPr>
        <w:spacing w:line="480" w:lineRule="auto"/>
        <w:ind w:left="720"/>
      </w:pPr>
      <w:r>
        <w:t>If I had to give a 50% if a kid turns in a blank paper, I would have a problem with that. I like my temporary zero and then I support them to get something better. I mean, what you can do the same thing with a 50, but I think it</w:t>
      </w:r>
      <w:r w:rsidR="007F6F24">
        <w:t>’</w:t>
      </w:r>
      <w:r>
        <w:t>s miscommunication</w:t>
      </w:r>
      <w:r w:rsidR="008C6E13">
        <w:t xml:space="preserve">. (EN3) </w:t>
      </w:r>
    </w:p>
    <w:p w14:paraId="253960C8" w14:textId="6829567F" w:rsidR="008C6E13" w:rsidRDefault="003A0344" w:rsidP="008C6E13">
      <w:pPr>
        <w:spacing w:line="480" w:lineRule="auto"/>
        <w:ind w:firstLine="720"/>
      </w:pPr>
      <w:r>
        <w:t xml:space="preserve">And MA1 echoed those sentiments by saying: </w:t>
      </w:r>
    </w:p>
    <w:p w14:paraId="0657ECC8" w14:textId="46EE266C" w:rsidR="008C6E13" w:rsidRDefault="003A0344" w:rsidP="008676E7">
      <w:pPr>
        <w:spacing w:line="480" w:lineRule="auto"/>
        <w:ind w:left="720"/>
      </w:pPr>
      <w:r>
        <w:t>And for me</w:t>
      </w:r>
      <w:r w:rsidR="008C6E13">
        <w:t>,</w:t>
      </w:r>
      <w:r>
        <w:t xml:space="preserve"> it was hard because I</w:t>
      </w:r>
      <w:r w:rsidR="007F6F24">
        <w:t>’</w:t>
      </w:r>
      <w:r>
        <w:t xml:space="preserve">m watching somebody do the bare minimum and maybe even below the bare minimum but still passing the class. And </w:t>
      </w:r>
      <w:r w:rsidR="00B908EF">
        <w:t>so,</w:t>
      </w:r>
      <w:r>
        <w:t xml:space="preserve"> there were at times where I found myself maybe giving zeros to the student in assignments that they didn</w:t>
      </w:r>
      <w:r w:rsidR="007F6F24">
        <w:t>’</w:t>
      </w:r>
      <w:r>
        <w:t>t complete, but they were not even in class for the assignments, so it</w:t>
      </w:r>
      <w:r w:rsidR="007F6F24">
        <w:t>’</w:t>
      </w:r>
      <w:r>
        <w:t xml:space="preserve">s not really fair </w:t>
      </w:r>
      <w:r>
        <w:lastRenderedPageBreak/>
        <w:t xml:space="preserve">for me to give them a zero when other students </w:t>
      </w:r>
      <w:r w:rsidR="008C6E13">
        <w:t xml:space="preserve">who </w:t>
      </w:r>
      <w:r>
        <w:t xml:space="preserve">were there got a good grade even if they were just there and </w:t>
      </w:r>
      <w:r w:rsidR="002664C9">
        <w:t xml:space="preserve">did not </w:t>
      </w:r>
      <w:r>
        <w:t>complete</w:t>
      </w:r>
      <w:r w:rsidR="002664C9">
        <w:t xml:space="preserve"> </w:t>
      </w:r>
      <w:r>
        <w:t>the assignment. So, I will say, it</w:t>
      </w:r>
      <w:r w:rsidR="007F6F24">
        <w:t>’</w:t>
      </w:r>
      <w:r>
        <w:t xml:space="preserve">s a constant wrestling process and back and forth that I try to do, but at the end of the </w:t>
      </w:r>
      <w:r w:rsidR="006E7F8A">
        <w:t>day</w:t>
      </w:r>
      <w:r>
        <w:t>, I think that your obligation as a teacher is one that puts students first and I think a lot of teachers struggle putting the school</w:t>
      </w:r>
      <w:r w:rsidR="007F6F24">
        <w:t>’</w:t>
      </w:r>
      <w:r>
        <w:t>s grading policy and the students grades before their ego.</w:t>
      </w:r>
      <w:r w:rsidR="008C6E13" w:rsidRPr="008C6E13">
        <w:t xml:space="preserve"> </w:t>
      </w:r>
      <w:r w:rsidR="008C6E13">
        <w:t>(MA1)</w:t>
      </w:r>
      <w:r>
        <w:t xml:space="preserve"> </w:t>
      </w:r>
    </w:p>
    <w:p w14:paraId="6A7AB01C" w14:textId="7063DBE5" w:rsidR="006E7F8A" w:rsidRDefault="003A0344" w:rsidP="008C6E13">
      <w:pPr>
        <w:spacing w:line="480" w:lineRule="auto"/>
        <w:ind w:firstLine="720"/>
      </w:pPr>
      <w:r>
        <w:t xml:space="preserve">Although minimum grading was not the area of discomfort for SS2, this teacher did express their reservations with the grading policy because they are struggling to see the meaning of grades, as they do not believe they are an accurate measure of intelligence or mastery: </w:t>
      </w:r>
    </w:p>
    <w:p w14:paraId="329FF572" w14:textId="41F7D874" w:rsidR="003A0344" w:rsidRDefault="003A0344" w:rsidP="008676E7">
      <w:pPr>
        <w:spacing w:line="480" w:lineRule="auto"/>
        <w:ind w:left="720"/>
      </w:pPr>
      <w:r>
        <w:t>I don</w:t>
      </w:r>
      <w:r w:rsidR="007F6F24">
        <w:t>’</w:t>
      </w:r>
      <w:r>
        <w:t>t always know that grades are a reflection of intelligence or how likely the student is going to college. I think they</w:t>
      </w:r>
      <w:r w:rsidR="007F6F24">
        <w:t>’</w:t>
      </w:r>
      <w:r>
        <w:t>re more of a reflection of effort and relationship with the teachers. And then just, it can be how well you work with other people. It</w:t>
      </w:r>
      <w:r w:rsidR="007F6F24">
        <w:t>’</w:t>
      </w:r>
      <w:r>
        <w:t>s not a reflection of mastery</w:t>
      </w:r>
      <w:r w:rsidR="006E7F8A">
        <w:t xml:space="preserve">. (SS2) </w:t>
      </w:r>
    </w:p>
    <w:p w14:paraId="5BA9C7B1" w14:textId="5C37A225" w:rsidR="006E7F8A" w:rsidRDefault="003A0344" w:rsidP="003A0344">
      <w:pPr>
        <w:spacing w:line="480" w:lineRule="auto"/>
      </w:pPr>
      <w:r>
        <w:tab/>
        <w:t>Other teachers</w:t>
      </w:r>
      <w:r w:rsidR="006E7F8A">
        <w:t>’</w:t>
      </w:r>
      <w:r>
        <w:t xml:space="preserve"> psychological discomfort with mastery-based grading lies in the area that mastery-based grading takes up more of their time, as a professional, leading to burnout: </w:t>
      </w:r>
    </w:p>
    <w:p w14:paraId="472093C7" w14:textId="3D29471F" w:rsidR="006E7F8A" w:rsidRDefault="003A0344" w:rsidP="008676E7">
      <w:pPr>
        <w:spacing w:line="480" w:lineRule="auto"/>
        <w:ind w:left="720"/>
      </w:pPr>
      <w:r>
        <w:t>It frustrates me that even though I understand our school is like a progressive school and we</w:t>
      </w:r>
      <w:r w:rsidR="007F6F24">
        <w:t>’</w:t>
      </w:r>
      <w:r>
        <w:t>re trying things out I do think that there are things that are conventional because they work because they can make the lives of the teacher easier, which I think especially in student centered learning, I think it</w:t>
      </w:r>
      <w:r w:rsidR="007F6F24">
        <w:t>’</w:t>
      </w:r>
      <w:r>
        <w:t>s sometimes a teacher as a human being with limits and capacities is forgotten, and they are expected to be able to do anything and everything that is demanded by new grading policies</w:t>
      </w:r>
      <w:r w:rsidR="006E7F8A">
        <w:t>. (</w:t>
      </w:r>
      <w:r w:rsidR="002664C9">
        <w:t>EN4</w:t>
      </w:r>
      <w:r w:rsidR="006E7F8A">
        <w:t xml:space="preserve">) </w:t>
      </w:r>
    </w:p>
    <w:p w14:paraId="4B9E60A4" w14:textId="6809B922" w:rsidR="006E7F8A" w:rsidRDefault="003A0344" w:rsidP="00755113">
      <w:pPr>
        <w:spacing w:line="480" w:lineRule="auto"/>
        <w:ind w:firstLine="720"/>
      </w:pPr>
      <w:r>
        <w:t xml:space="preserve">And SP2 has discomfort with the fact that they feel as if they are losing control of their own classroom: </w:t>
      </w:r>
      <w:r w:rsidR="00755113">
        <w:t>“</w:t>
      </w:r>
      <w:r>
        <w:t xml:space="preserve">I feel like I should be given the ability to manage my own classroom the way I </w:t>
      </w:r>
      <w:r>
        <w:lastRenderedPageBreak/>
        <w:t xml:space="preserve">feel like my own classroom should be best managed based on the students I have which can even change </w:t>
      </w:r>
      <w:r w:rsidR="00755113">
        <w:t>each year</w:t>
      </w:r>
      <w:r>
        <w:t>.</w:t>
      </w:r>
      <w:r w:rsidR="00755113">
        <w:t>” While also acknowledging “</w:t>
      </w:r>
      <w:r w:rsidR="006E7F8A">
        <w:t xml:space="preserve">And </w:t>
      </w:r>
      <w:r w:rsidR="00755113">
        <w:t>if you</w:t>
      </w:r>
      <w:r>
        <w:t xml:space="preserve"> don</w:t>
      </w:r>
      <w:r w:rsidR="007F6F24">
        <w:t>’</w:t>
      </w:r>
      <w:r>
        <w:t>t do it, then you</w:t>
      </w:r>
      <w:r w:rsidR="007F6F24">
        <w:t>’</w:t>
      </w:r>
      <w:r>
        <w:t>re not aligning with where you work</w:t>
      </w:r>
      <w:r w:rsidR="00755113">
        <w:t>,</w:t>
      </w:r>
      <w:r>
        <w:t xml:space="preserve"> which can cause problems, because then the other teachers are</w:t>
      </w:r>
      <w:r w:rsidR="00755113">
        <w:t xml:space="preserve"> [following the MBG]</w:t>
      </w:r>
      <w:r>
        <w:t xml:space="preserve"> </w:t>
      </w:r>
      <w:r w:rsidR="00755113">
        <w:t xml:space="preserve">and </w:t>
      </w:r>
      <w:r>
        <w:t>you</w:t>
      </w:r>
      <w:r w:rsidR="007F6F24">
        <w:t>’</w:t>
      </w:r>
      <w:r>
        <w:t xml:space="preserve">re not </w:t>
      </w:r>
      <w:r w:rsidR="00755113">
        <w:t xml:space="preserve">and </w:t>
      </w:r>
      <w:r>
        <w:t>that difference can cause confusion with students</w:t>
      </w:r>
      <w:r w:rsidR="00755113">
        <w:t>.”</w:t>
      </w:r>
      <w:r w:rsidR="006E7F8A">
        <w:t xml:space="preserve"> </w:t>
      </w:r>
    </w:p>
    <w:p w14:paraId="1191E8CE" w14:textId="0CDF2518" w:rsidR="00262F9C" w:rsidRDefault="003A0344" w:rsidP="00262F9C">
      <w:pPr>
        <w:spacing w:line="480" w:lineRule="auto"/>
        <w:ind w:left="720" w:firstLine="720"/>
      </w:pPr>
      <w:r>
        <w:t>And lastly, EN2 has always tried their best to follow policy but does not feel like they can always follow policy when they see areas for improvement</w:t>
      </w:r>
      <w:r w:rsidR="00262F9C">
        <w:t>,</w:t>
      </w:r>
      <w:r>
        <w:t xml:space="preserve"> so they appropriately challenge the grading system in attempts to fix the inadequacies: </w:t>
      </w:r>
    </w:p>
    <w:p w14:paraId="3D97F187" w14:textId="1A2D1407" w:rsidR="003A0344" w:rsidRPr="001E4A29" w:rsidRDefault="003A0344" w:rsidP="008676E7">
      <w:pPr>
        <w:spacing w:line="480" w:lineRule="auto"/>
        <w:ind w:left="720" w:firstLine="720"/>
      </w:pPr>
      <w:r>
        <w:t>I definitely try to adhere to all policies as much as I can. But whenever there</w:t>
      </w:r>
      <w:r w:rsidR="007F6F24">
        <w:t>’</w:t>
      </w:r>
      <w:r>
        <w:t>s something I think that could be done better</w:t>
      </w:r>
      <w:r w:rsidR="00262F9C">
        <w:t xml:space="preserve">, </w:t>
      </w:r>
      <w:r>
        <w:t xml:space="preserve">I typically feel comfortable with challenging it through the appropriate channels. I definitely consider myself a critical thinker. And I think that my ideas are a value for growth within the school or the organization. And sometimes maybe rules can be improved and so I definitely challenged them. </w:t>
      </w:r>
      <w:r w:rsidR="00262F9C">
        <w:t xml:space="preserve">(EN2) </w:t>
      </w:r>
    </w:p>
    <w:p w14:paraId="0C73A744" w14:textId="28061903" w:rsidR="00262F9C" w:rsidRDefault="003A0344" w:rsidP="00AB70E1">
      <w:pPr>
        <w:pStyle w:val="Heading4"/>
      </w:pPr>
      <w:bookmarkStart w:id="126" w:name="_Toc149580082"/>
      <w:r>
        <w:t>Theme 3.3: Teachers consider a student</w:t>
      </w:r>
      <w:r w:rsidR="007F6F24">
        <w:t>’</w:t>
      </w:r>
      <w:r>
        <w:t>s personal challenges (oftentimes considering the student</w:t>
      </w:r>
      <w:r w:rsidR="007F6F24">
        <w:t>’</w:t>
      </w:r>
      <w:r>
        <w:t>s status as a student with an IEP or a student receiving ELL services) when awarding grades.</w:t>
      </w:r>
      <w:bookmarkEnd w:id="126"/>
      <w:r>
        <w:t xml:space="preserve"> </w:t>
      </w:r>
    </w:p>
    <w:p w14:paraId="77C18BB7" w14:textId="6661D62A" w:rsidR="00D72ACE" w:rsidRPr="00D72ACE" w:rsidRDefault="003A0344" w:rsidP="00D72ACE">
      <w:pPr>
        <w:spacing w:line="480" w:lineRule="auto"/>
        <w:ind w:firstLine="720"/>
      </w:pPr>
      <w:r>
        <w:t>When grading student</w:t>
      </w:r>
      <w:r w:rsidR="00262F9C">
        <w:t>s’</w:t>
      </w:r>
      <w:r>
        <w:t xml:space="preserve"> work, the teachers interviewed expressed much care and consideration for some of their students in special populations.</w:t>
      </w:r>
      <w:r w:rsidR="003704EA">
        <w:t xml:space="preserve"> Table 12 shows how many codes occurred during this theme by participant. </w:t>
      </w:r>
      <w:r w:rsidR="00E333AF">
        <w:br/>
      </w:r>
      <w:r w:rsidR="00E333AF">
        <w:br/>
      </w:r>
      <w:r w:rsidR="00E333AF">
        <w:br/>
      </w:r>
      <w:r w:rsidR="00E333AF">
        <w:br/>
      </w:r>
    </w:p>
    <w:p w14:paraId="77CE43B1" w14:textId="77777777" w:rsidR="00BA05A0" w:rsidRDefault="00BA05A0" w:rsidP="003704EA">
      <w:pPr>
        <w:spacing w:line="480" w:lineRule="auto"/>
        <w:rPr>
          <w:b/>
          <w:bCs/>
        </w:rPr>
      </w:pPr>
    </w:p>
    <w:p w14:paraId="20CB513A" w14:textId="0A22E595" w:rsidR="003704EA" w:rsidRPr="003704EA" w:rsidRDefault="003704EA" w:rsidP="003704EA">
      <w:pPr>
        <w:spacing w:line="480" w:lineRule="auto"/>
        <w:rPr>
          <w:b/>
          <w:bCs/>
        </w:rPr>
      </w:pPr>
      <w:r w:rsidRPr="003704EA">
        <w:rPr>
          <w:b/>
          <w:bCs/>
        </w:rPr>
        <w:lastRenderedPageBreak/>
        <w:t>Table 12</w:t>
      </w:r>
    </w:p>
    <w:p w14:paraId="2E853D78" w14:textId="5F1CC82C" w:rsidR="003704EA" w:rsidRPr="003704EA" w:rsidRDefault="003704EA" w:rsidP="003704EA">
      <w:pPr>
        <w:spacing w:line="480" w:lineRule="auto"/>
        <w:rPr>
          <w:i/>
          <w:iCs/>
        </w:rPr>
      </w:pPr>
      <w:r w:rsidRPr="003704EA">
        <w:rPr>
          <w:i/>
          <w:iCs/>
        </w:rPr>
        <w:t>Code frequency by participant for theme 3.3</w:t>
      </w:r>
    </w:p>
    <w:tbl>
      <w:tblPr>
        <w:tblW w:w="5200" w:type="dxa"/>
        <w:jc w:val="center"/>
        <w:tblLook w:val="04A0" w:firstRow="1" w:lastRow="0" w:firstColumn="1" w:lastColumn="0" w:noHBand="0" w:noVBand="1"/>
      </w:tblPr>
      <w:tblGrid>
        <w:gridCol w:w="1350"/>
        <w:gridCol w:w="1300"/>
        <w:gridCol w:w="1300"/>
        <w:gridCol w:w="1300"/>
      </w:tblGrid>
      <w:tr w:rsidR="003704EA" w:rsidRPr="003704EA" w14:paraId="188E8485" w14:textId="77777777" w:rsidTr="003704EA">
        <w:trPr>
          <w:trHeight w:val="320"/>
          <w:jc w:val="center"/>
        </w:trPr>
        <w:tc>
          <w:tcPr>
            <w:tcW w:w="1300" w:type="dxa"/>
            <w:tcBorders>
              <w:top w:val="nil"/>
              <w:left w:val="nil"/>
              <w:bottom w:val="single" w:sz="4" w:space="0" w:color="auto"/>
              <w:right w:val="nil"/>
            </w:tcBorders>
            <w:shd w:val="clear" w:color="auto" w:fill="auto"/>
            <w:noWrap/>
            <w:vAlign w:val="bottom"/>
            <w:hideMark/>
          </w:tcPr>
          <w:p w14:paraId="5BDF65EB" w14:textId="4CE68439" w:rsidR="003704EA" w:rsidRPr="003704EA" w:rsidRDefault="003704EA" w:rsidP="003704EA">
            <w:pPr>
              <w:jc w:val="center"/>
              <w:rPr>
                <w:color w:val="000000"/>
              </w:rPr>
            </w:pPr>
            <w:r>
              <w:rPr>
                <w:color w:val="000000"/>
              </w:rPr>
              <w:t>Participants</w:t>
            </w:r>
          </w:p>
        </w:tc>
        <w:tc>
          <w:tcPr>
            <w:tcW w:w="1300" w:type="dxa"/>
            <w:tcBorders>
              <w:top w:val="nil"/>
              <w:left w:val="nil"/>
              <w:bottom w:val="single" w:sz="4" w:space="0" w:color="auto"/>
              <w:right w:val="nil"/>
            </w:tcBorders>
            <w:shd w:val="clear" w:color="auto" w:fill="auto"/>
            <w:noWrap/>
            <w:vAlign w:val="bottom"/>
            <w:hideMark/>
          </w:tcPr>
          <w:p w14:paraId="2455DEFC" w14:textId="77777777" w:rsidR="003704EA" w:rsidRPr="003704EA" w:rsidRDefault="003704EA" w:rsidP="003704EA">
            <w:pPr>
              <w:jc w:val="center"/>
              <w:rPr>
                <w:color w:val="000000"/>
              </w:rPr>
            </w:pPr>
            <w:r w:rsidRPr="003704EA">
              <w:rPr>
                <w:color w:val="000000"/>
              </w:rPr>
              <w:t># of Codes</w:t>
            </w:r>
          </w:p>
        </w:tc>
        <w:tc>
          <w:tcPr>
            <w:tcW w:w="1300" w:type="dxa"/>
            <w:tcBorders>
              <w:top w:val="nil"/>
              <w:left w:val="nil"/>
              <w:bottom w:val="single" w:sz="4" w:space="0" w:color="auto"/>
              <w:right w:val="nil"/>
            </w:tcBorders>
            <w:shd w:val="clear" w:color="auto" w:fill="auto"/>
            <w:noWrap/>
            <w:vAlign w:val="bottom"/>
            <w:hideMark/>
          </w:tcPr>
          <w:p w14:paraId="0D5831A2" w14:textId="77777777" w:rsidR="003704EA" w:rsidRPr="003704EA" w:rsidRDefault="003704EA" w:rsidP="003704EA">
            <w:pPr>
              <w:jc w:val="center"/>
              <w:rPr>
                <w:color w:val="000000"/>
              </w:rPr>
            </w:pPr>
            <w:r w:rsidRPr="003704EA">
              <w:rPr>
                <w:color w:val="000000"/>
              </w:rPr>
              <w:t>% of Total</w:t>
            </w:r>
          </w:p>
        </w:tc>
        <w:tc>
          <w:tcPr>
            <w:tcW w:w="1300" w:type="dxa"/>
            <w:tcBorders>
              <w:top w:val="nil"/>
              <w:left w:val="nil"/>
              <w:bottom w:val="single" w:sz="4" w:space="0" w:color="auto"/>
              <w:right w:val="nil"/>
            </w:tcBorders>
            <w:shd w:val="clear" w:color="auto" w:fill="auto"/>
            <w:noWrap/>
            <w:vAlign w:val="bottom"/>
            <w:hideMark/>
          </w:tcPr>
          <w:p w14:paraId="0B74BD4A" w14:textId="77777777" w:rsidR="003704EA" w:rsidRPr="003704EA" w:rsidRDefault="003704EA">
            <w:pPr>
              <w:rPr>
                <w:color w:val="000000"/>
              </w:rPr>
            </w:pPr>
            <w:r w:rsidRPr="003704EA">
              <w:rPr>
                <w:color w:val="000000"/>
              </w:rPr>
              <w:t> </w:t>
            </w:r>
          </w:p>
        </w:tc>
      </w:tr>
      <w:tr w:rsidR="003704EA" w:rsidRPr="003704EA" w14:paraId="3DF62AC0"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2E7EA47B" w14:textId="77777777" w:rsidR="003704EA" w:rsidRPr="003704EA" w:rsidRDefault="003704EA" w:rsidP="003704EA">
            <w:pPr>
              <w:jc w:val="center"/>
              <w:rPr>
                <w:color w:val="000000"/>
              </w:rPr>
            </w:pPr>
            <w:r w:rsidRPr="003704EA">
              <w:rPr>
                <w:color w:val="000000"/>
              </w:rPr>
              <w:t>MA1</w:t>
            </w:r>
          </w:p>
        </w:tc>
        <w:tc>
          <w:tcPr>
            <w:tcW w:w="1300" w:type="dxa"/>
            <w:tcBorders>
              <w:top w:val="nil"/>
              <w:left w:val="nil"/>
              <w:bottom w:val="nil"/>
              <w:right w:val="nil"/>
            </w:tcBorders>
            <w:shd w:val="clear" w:color="auto" w:fill="auto"/>
            <w:noWrap/>
            <w:vAlign w:val="bottom"/>
            <w:hideMark/>
          </w:tcPr>
          <w:p w14:paraId="4B78C512" w14:textId="77777777" w:rsidR="003704EA" w:rsidRPr="003704EA" w:rsidRDefault="003704EA" w:rsidP="003704EA">
            <w:pPr>
              <w:jc w:val="center"/>
              <w:rPr>
                <w:color w:val="000000"/>
              </w:rPr>
            </w:pPr>
            <w:r w:rsidRPr="003704EA">
              <w:rPr>
                <w:color w:val="000000"/>
              </w:rPr>
              <w:t>2</w:t>
            </w:r>
          </w:p>
        </w:tc>
        <w:tc>
          <w:tcPr>
            <w:tcW w:w="1300" w:type="dxa"/>
            <w:tcBorders>
              <w:top w:val="nil"/>
              <w:left w:val="nil"/>
              <w:bottom w:val="nil"/>
              <w:right w:val="nil"/>
            </w:tcBorders>
            <w:shd w:val="clear" w:color="auto" w:fill="auto"/>
            <w:noWrap/>
            <w:vAlign w:val="bottom"/>
            <w:hideMark/>
          </w:tcPr>
          <w:p w14:paraId="732D1AD4" w14:textId="77777777" w:rsidR="003704EA" w:rsidRPr="003704EA" w:rsidRDefault="003704EA" w:rsidP="003704EA">
            <w:pPr>
              <w:jc w:val="center"/>
              <w:rPr>
                <w:color w:val="000000"/>
              </w:rPr>
            </w:pPr>
            <w:r w:rsidRPr="003704EA">
              <w:rPr>
                <w:color w:val="000000"/>
              </w:rPr>
              <w:t>10%</w:t>
            </w:r>
          </w:p>
        </w:tc>
        <w:tc>
          <w:tcPr>
            <w:tcW w:w="1300" w:type="dxa"/>
            <w:tcBorders>
              <w:top w:val="nil"/>
              <w:left w:val="nil"/>
              <w:bottom w:val="nil"/>
              <w:right w:val="nil"/>
            </w:tcBorders>
            <w:shd w:val="clear" w:color="auto" w:fill="auto"/>
            <w:noWrap/>
            <w:vAlign w:val="bottom"/>
            <w:hideMark/>
          </w:tcPr>
          <w:p w14:paraId="246B284F" w14:textId="77777777" w:rsidR="003704EA" w:rsidRPr="003704EA" w:rsidRDefault="003704EA">
            <w:pPr>
              <w:jc w:val="right"/>
              <w:rPr>
                <w:color w:val="000000"/>
              </w:rPr>
            </w:pPr>
          </w:p>
        </w:tc>
      </w:tr>
      <w:tr w:rsidR="003704EA" w:rsidRPr="003704EA" w14:paraId="7A1F8DF9"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27D2EF9A" w14:textId="77777777" w:rsidR="003704EA" w:rsidRPr="003704EA" w:rsidRDefault="003704EA" w:rsidP="003704EA">
            <w:pPr>
              <w:jc w:val="center"/>
              <w:rPr>
                <w:color w:val="000000"/>
              </w:rPr>
            </w:pPr>
            <w:r w:rsidRPr="003704EA">
              <w:rPr>
                <w:color w:val="000000"/>
              </w:rPr>
              <w:t>MA2</w:t>
            </w:r>
          </w:p>
        </w:tc>
        <w:tc>
          <w:tcPr>
            <w:tcW w:w="1300" w:type="dxa"/>
            <w:tcBorders>
              <w:top w:val="nil"/>
              <w:left w:val="nil"/>
              <w:bottom w:val="nil"/>
              <w:right w:val="nil"/>
            </w:tcBorders>
            <w:shd w:val="clear" w:color="auto" w:fill="auto"/>
            <w:noWrap/>
            <w:vAlign w:val="bottom"/>
            <w:hideMark/>
          </w:tcPr>
          <w:p w14:paraId="623EB757"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1B0C80FD"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49BD3177" w14:textId="77777777" w:rsidR="003704EA" w:rsidRPr="003704EA" w:rsidRDefault="003704EA">
            <w:pPr>
              <w:jc w:val="right"/>
              <w:rPr>
                <w:color w:val="000000"/>
              </w:rPr>
            </w:pPr>
          </w:p>
        </w:tc>
      </w:tr>
      <w:tr w:rsidR="003704EA" w:rsidRPr="003704EA" w14:paraId="0C9FD084"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2796914E" w14:textId="77777777" w:rsidR="003704EA" w:rsidRPr="003704EA" w:rsidRDefault="003704EA" w:rsidP="003704EA">
            <w:pPr>
              <w:jc w:val="center"/>
              <w:rPr>
                <w:color w:val="000000"/>
              </w:rPr>
            </w:pPr>
            <w:r w:rsidRPr="003704EA">
              <w:rPr>
                <w:color w:val="000000"/>
              </w:rPr>
              <w:t>SC1</w:t>
            </w:r>
          </w:p>
        </w:tc>
        <w:tc>
          <w:tcPr>
            <w:tcW w:w="1300" w:type="dxa"/>
            <w:tcBorders>
              <w:top w:val="nil"/>
              <w:left w:val="nil"/>
              <w:bottom w:val="nil"/>
              <w:right w:val="nil"/>
            </w:tcBorders>
            <w:shd w:val="clear" w:color="auto" w:fill="auto"/>
            <w:noWrap/>
            <w:vAlign w:val="bottom"/>
            <w:hideMark/>
          </w:tcPr>
          <w:p w14:paraId="56511CF3"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00D0784A"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58A35279" w14:textId="77777777" w:rsidR="003704EA" w:rsidRPr="003704EA" w:rsidRDefault="003704EA">
            <w:pPr>
              <w:jc w:val="right"/>
              <w:rPr>
                <w:color w:val="000000"/>
              </w:rPr>
            </w:pPr>
          </w:p>
        </w:tc>
      </w:tr>
      <w:tr w:rsidR="003704EA" w:rsidRPr="003704EA" w14:paraId="066FF9F2"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6A0F0DC0" w14:textId="77777777" w:rsidR="003704EA" w:rsidRPr="003704EA" w:rsidRDefault="003704EA" w:rsidP="003704EA">
            <w:pPr>
              <w:jc w:val="center"/>
              <w:rPr>
                <w:color w:val="000000"/>
              </w:rPr>
            </w:pPr>
            <w:r w:rsidRPr="003704EA">
              <w:rPr>
                <w:color w:val="000000"/>
              </w:rPr>
              <w:t>SC2</w:t>
            </w:r>
          </w:p>
        </w:tc>
        <w:tc>
          <w:tcPr>
            <w:tcW w:w="1300" w:type="dxa"/>
            <w:tcBorders>
              <w:top w:val="nil"/>
              <w:left w:val="nil"/>
              <w:bottom w:val="nil"/>
              <w:right w:val="nil"/>
            </w:tcBorders>
            <w:shd w:val="clear" w:color="auto" w:fill="auto"/>
            <w:noWrap/>
            <w:vAlign w:val="bottom"/>
            <w:hideMark/>
          </w:tcPr>
          <w:p w14:paraId="5E8F689F" w14:textId="77777777" w:rsidR="003704EA" w:rsidRPr="003704EA" w:rsidRDefault="003704EA" w:rsidP="003704EA">
            <w:pPr>
              <w:jc w:val="center"/>
              <w:rPr>
                <w:color w:val="000000"/>
              </w:rPr>
            </w:pPr>
            <w:r w:rsidRPr="003704EA">
              <w:rPr>
                <w:color w:val="000000"/>
              </w:rPr>
              <w:t>1</w:t>
            </w:r>
          </w:p>
        </w:tc>
        <w:tc>
          <w:tcPr>
            <w:tcW w:w="1300" w:type="dxa"/>
            <w:tcBorders>
              <w:top w:val="nil"/>
              <w:left w:val="nil"/>
              <w:bottom w:val="nil"/>
              <w:right w:val="nil"/>
            </w:tcBorders>
            <w:shd w:val="clear" w:color="auto" w:fill="auto"/>
            <w:noWrap/>
            <w:vAlign w:val="bottom"/>
            <w:hideMark/>
          </w:tcPr>
          <w:p w14:paraId="3EAD8EDA" w14:textId="77777777" w:rsidR="003704EA" w:rsidRPr="003704EA" w:rsidRDefault="003704EA" w:rsidP="003704EA">
            <w:pPr>
              <w:jc w:val="center"/>
              <w:rPr>
                <w:color w:val="000000"/>
              </w:rPr>
            </w:pPr>
            <w:r w:rsidRPr="003704EA">
              <w:rPr>
                <w:color w:val="000000"/>
              </w:rPr>
              <w:t>5%</w:t>
            </w:r>
          </w:p>
        </w:tc>
        <w:tc>
          <w:tcPr>
            <w:tcW w:w="1300" w:type="dxa"/>
            <w:tcBorders>
              <w:top w:val="nil"/>
              <w:left w:val="nil"/>
              <w:bottom w:val="nil"/>
              <w:right w:val="nil"/>
            </w:tcBorders>
            <w:shd w:val="clear" w:color="auto" w:fill="auto"/>
            <w:noWrap/>
            <w:vAlign w:val="bottom"/>
            <w:hideMark/>
          </w:tcPr>
          <w:p w14:paraId="234E1B09" w14:textId="77777777" w:rsidR="003704EA" w:rsidRPr="003704EA" w:rsidRDefault="003704EA">
            <w:pPr>
              <w:jc w:val="right"/>
              <w:rPr>
                <w:color w:val="000000"/>
              </w:rPr>
            </w:pPr>
          </w:p>
        </w:tc>
      </w:tr>
      <w:tr w:rsidR="003704EA" w:rsidRPr="003704EA" w14:paraId="4C17FC20"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10D46BF2" w14:textId="77777777" w:rsidR="003704EA" w:rsidRPr="003704EA" w:rsidRDefault="003704EA" w:rsidP="003704EA">
            <w:pPr>
              <w:jc w:val="center"/>
              <w:rPr>
                <w:color w:val="000000"/>
              </w:rPr>
            </w:pPr>
            <w:r w:rsidRPr="003704EA">
              <w:rPr>
                <w:color w:val="000000"/>
              </w:rPr>
              <w:t>SS1</w:t>
            </w:r>
          </w:p>
        </w:tc>
        <w:tc>
          <w:tcPr>
            <w:tcW w:w="1300" w:type="dxa"/>
            <w:tcBorders>
              <w:top w:val="nil"/>
              <w:left w:val="nil"/>
              <w:bottom w:val="nil"/>
              <w:right w:val="nil"/>
            </w:tcBorders>
            <w:shd w:val="clear" w:color="auto" w:fill="auto"/>
            <w:noWrap/>
            <w:vAlign w:val="bottom"/>
            <w:hideMark/>
          </w:tcPr>
          <w:p w14:paraId="403DCAC7" w14:textId="77777777" w:rsidR="003704EA" w:rsidRPr="003704EA" w:rsidRDefault="003704EA" w:rsidP="003704EA">
            <w:pPr>
              <w:jc w:val="center"/>
              <w:rPr>
                <w:color w:val="000000"/>
              </w:rPr>
            </w:pPr>
            <w:r w:rsidRPr="003704EA">
              <w:rPr>
                <w:color w:val="000000"/>
              </w:rPr>
              <w:t>2</w:t>
            </w:r>
          </w:p>
        </w:tc>
        <w:tc>
          <w:tcPr>
            <w:tcW w:w="1300" w:type="dxa"/>
            <w:tcBorders>
              <w:top w:val="nil"/>
              <w:left w:val="nil"/>
              <w:bottom w:val="nil"/>
              <w:right w:val="nil"/>
            </w:tcBorders>
            <w:shd w:val="clear" w:color="auto" w:fill="auto"/>
            <w:noWrap/>
            <w:vAlign w:val="bottom"/>
            <w:hideMark/>
          </w:tcPr>
          <w:p w14:paraId="1D99000C" w14:textId="77777777" w:rsidR="003704EA" w:rsidRPr="003704EA" w:rsidRDefault="003704EA" w:rsidP="003704EA">
            <w:pPr>
              <w:jc w:val="center"/>
              <w:rPr>
                <w:color w:val="000000"/>
              </w:rPr>
            </w:pPr>
            <w:r w:rsidRPr="003704EA">
              <w:rPr>
                <w:color w:val="000000"/>
              </w:rPr>
              <w:t>10%</w:t>
            </w:r>
          </w:p>
        </w:tc>
        <w:tc>
          <w:tcPr>
            <w:tcW w:w="1300" w:type="dxa"/>
            <w:tcBorders>
              <w:top w:val="nil"/>
              <w:left w:val="nil"/>
              <w:bottom w:val="nil"/>
              <w:right w:val="nil"/>
            </w:tcBorders>
            <w:shd w:val="clear" w:color="auto" w:fill="auto"/>
            <w:noWrap/>
            <w:vAlign w:val="bottom"/>
            <w:hideMark/>
          </w:tcPr>
          <w:p w14:paraId="11A39857" w14:textId="77777777" w:rsidR="003704EA" w:rsidRPr="003704EA" w:rsidRDefault="003704EA">
            <w:pPr>
              <w:jc w:val="right"/>
              <w:rPr>
                <w:color w:val="000000"/>
              </w:rPr>
            </w:pPr>
          </w:p>
        </w:tc>
      </w:tr>
      <w:tr w:rsidR="003704EA" w:rsidRPr="003704EA" w14:paraId="6657D6A6"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4F302C25" w14:textId="77777777" w:rsidR="003704EA" w:rsidRPr="003704EA" w:rsidRDefault="003704EA" w:rsidP="003704EA">
            <w:pPr>
              <w:jc w:val="center"/>
              <w:rPr>
                <w:color w:val="000000"/>
              </w:rPr>
            </w:pPr>
            <w:r w:rsidRPr="003704EA">
              <w:rPr>
                <w:color w:val="000000"/>
              </w:rPr>
              <w:t>SS2</w:t>
            </w:r>
          </w:p>
        </w:tc>
        <w:tc>
          <w:tcPr>
            <w:tcW w:w="1300" w:type="dxa"/>
            <w:tcBorders>
              <w:top w:val="nil"/>
              <w:left w:val="nil"/>
              <w:bottom w:val="nil"/>
              <w:right w:val="nil"/>
            </w:tcBorders>
            <w:shd w:val="clear" w:color="auto" w:fill="auto"/>
            <w:noWrap/>
            <w:vAlign w:val="bottom"/>
            <w:hideMark/>
          </w:tcPr>
          <w:p w14:paraId="061A5D17" w14:textId="77777777" w:rsidR="003704EA" w:rsidRPr="003704EA" w:rsidRDefault="003704EA" w:rsidP="003704EA">
            <w:pPr>
              <w:jc w:val="center"/>
              <w:rPr>
                <w:color w:val="000000"/>
              </w:rPr>
            </w:pPr>
            <w:r w:rsidRPr="003704EA">
              <w:rPr>
                <w:color w:val="000000"/>
              </w:rPr>
              <w:t>3</w:t>
            </w:r>
          </w:p>
        </w:tc>
        <w:tc>
          <w:tcPr>
            <w:tcW w:w="1300" w:type="dxa"/>
            <w:tcBorders>
              <w:top w:val="nil"/>
              <w:left w:val="nil"/>
              <w:bottom w:val="nil"/>
              <w:right w:val="nil"/>
            </w:tcBorders>
            <w:shd w:val="clear" w:color="auto" w:fill="auto"/>
            <w:noWrap/>
            <w:vAlign w:val="bottom"/>
            <w:hideMark/>
          </w:tcPr>
          <w:p w14:paraId="3C71E012" w14:textId="77777777" w:rsidR="003704EA" w:rsidRPr="003704EA" w:rsidRDefault="003704EA" w:rsidP="003704EA">
            <w:pPr>
              <w:jc w:val="center"/>
              <w:rPr>
                <w:color w:val="000000"/>
              </w:rPr>
            </w:pPr>
            <w:r w:rsidRPr="003704EA">
              <w:rPr>
                <w:color w:val="000000"/>
              </w:rPr>
              <w:t>15%</w:t>
            </w:r>
          </w:p>
        </w:tc>
        <w:tc>
          <w:tcPr>
            <w:tcW w:w="1300" w:type="dxa"/>
            <w:tcBorders>
              <w:top w:val="nil"/>
              <w:left w:val="nil"/>
              <w:bottom w:val="nil"/>
              <w:right w:val="nil"/>
            </w:tcBorders>
            <w:shd w:val="clear" w:color="auto" w:fill="auto"/>
            <w:noWrap/>
            <w:vAlign w:val="bottom"/>
            <w:hideMark/>
          </w:tcPr>
          <w:p w14:paraId="77ADEC86" w14:textId="77777777" w:rsidR="003704EA" w:rsidRPr="003704EA" w:rsidRDefault="003704EA">
            <w:pPr>
              <w:jc w:val="right"/>
              <w:rPr>
                <w:color w:val="000000"/>
              </w:rPr>
            </w:pPr>
          </w:p>
        </w:tc>
      </w:tr>
      <w:tr w:rsidR="003704EA" w:rsidRPr="003704EA" w14:paraId="3C6F4DE6"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52D295D1" w14:textId="77777777" w:rsidR="003704EA" w:rsidRPr="003704EA" w:rsidRDefault="003704EA" w:rsidP="003704EA">
            <w:pPr>
              <w:jc w:val="center"/>
              <w:rPr>
                <w:color w:val="000000"/>
              </w:rPr>
            </w:pPr>
            <w:r w:rsidRPr="003704EA">
              <w:rPr>
                <w:color w:val="000000"/>
              </w:rPr>
              <w:t>SP1</w:t>
            </w:r>
          </w:p>
        </w:tc>
        <w:tc>
          <w:tcPr>
            <w:tcW w:w="1300" w:type="dxa"/>
            <w:tcBorders>
              <w:top w:val="nil"/>
              <w:left w:val="nil"/>
              <w:bottom w:val="nil"/>
              <w:right w:val="nil"/>
            </w:tcBorders>
            <w:shd w:val="clear" w:color="auto" w:fill="auto"/>
            <w:noWrap/>
            <w:vAlign w:val="bottom"/>
            <w:hideMark/>
          </w:tcPr>
          <w:p w14:paraId="73CA41E6" w14:textId="77777777" w:rsidR="003704EA" w:rsidRPr="003704EA" w:rsidRDefault="003704EA" w:rsidP="003704EA">
            <w:pPr>
              <w:jc w:val="center"/>
              <w:rPr>
                <w:color w:val="000000"/>
              </w:rPr>
            </w:pPr>
            <w:r w:rsidRPr="003704EA">
              <w:rPr>
                <w:color w:val="000000"/>
              </w:rPr>
              <w:t>3</w:t>
            </w:r>
          </w:p>
        </w:tc>
        <w:tc>
          <w:tcPr>
            <w:tcW w:w="1300" w:type="dxa"/>
            <w:tcBorders>
              <w:top w:val="nil"/>
              <w:left w:val="nil"/>
              <w:bottom w:val="nil"/>
              <w:right w:val="nil"/>
            </w:tcBorders>
            <w:shd w:val="clear" w:color="auto" w:fill="auto"/>
            <w:noWrap/>
            <w:vAlign w:val="bottom"/>
            <w:hideMark/>
          </w:tcPr>
          <w:p w14:paraId="314EFFA1" w14:textId="77777777" w:rsidR="003704EA" w:rsidRPr="003704EA" w:rsidRDefault="003704EA" w:rsidP="003704EA">
            <w:pPr>
              <w:jc w:val="center"/>
              <w:rPr>
                <w:color w:val="000000"/>
              </w:rPr>
            </w:pPr>
            <w:r w:rsidRPr="003704EA">
              <w:rPr>
                <w:color w:val="000000"/>
              </w:rPr>
              <w:t>15%</w:t>
            </w:r>
          </w:p>
        </w:tc>
        <w:tc>
          <w:tcPr>
            <w:tcW w:w="1300" w:type="dxa"/>
            <w:tcBorders>
              <w:top w:val="nil"/>
              <w:left w:val="nil"/>
              <w:bottom w:val="nil"/>
              <w:right w:val="nil"/>
            </w:tcBorders>
            <w:shd w:val="clear" w:color="auto" w:fill="auto"/>
            <w:noWrap/>
            <w:vAlign w:val="bottom"/>
            <w:hideMark/>
          </w:tcPr>
          <w:p w14:paraId="3EB18CB2" w14:textId="77777777" w:rsidR="003704EA" w:rsidRPr="003704EA" w:rsidRDefault="003704EA">
            <w:pPr>
              <w:jc w:val="right"/>
              <w:rPr>
                <w:color w:val="000000"/>
              </w:rPr>
            </w:pPr>
          </w:p>
        </w:tc>
      </w:tr>
      <w:tr w:rsidR="003704EA" w:rsidRPr="003704EA" w14:paraId="0BA5032A"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150C441A" w14:textId="77777777" w:rsidR="003704EA" w:rsidRPr="003704EA" w:rsidRDefault="003704EA" w:rsidP="003704EA">
            <w:pPr>
              <w:jc w:val="center"/>
              <w:rPr>
                <w:color w:val="000000"/>
              </w:rPr>
            </w:pPr>
            <w:r w:rsidRPr="003704EA">
              <w:rPr>
                <w:color w:val="000000"/>
              </w:rPr>
              <w:t>SP2</w:t>
            </w:r>
          </w:p>
        </w:tc>
        <w:tc>
          <w:tcPr>
            <w:tcW w:w="1300" w:type="dxa"/>
            <w:tcBorders>
              <w:top w:val="nil"/>
              <w:left w:val="nil"/>
              <w:bottom w:val="nil"/>
              <w:right w:val="nil"/>
            </w:tcBorders>
            <w:shd w:val="clear" w:color="auto" w:fill="auto"/>
            <w:noWrap/>
            <w:vAlign w:val="bottom"/>
            <w:hideMark/>
          </w:tcPr>
          <w:p w14:paraId="129D613B" w14:textId="77777777" w:rsidR="003704EA" w:rsidRPr="003704EA" w:rsidRDefault="003704EA" w:rsidP="003704EA">
            <w:pPr>
              <w:jc w:val="center"/>
              <w:rPr>
                <w:color w:val="000000"/>
              </w:rPr>
            </w:pPr>
            <w:r w:rsidRPr="003704EA">
              <w:rPr>
                <w:color w:val="000000"/>
              </w:rPr>
              <w:t>4</w:t>
            </w:r>
          </w:p>
        </w:tc>
        <w:tc>
          <w:tcPr>
            <w:tcW w:w="1300" w:type="dxa"/>
            <w:tcBorders>
              <w:top w:val="nil"/>
              <w:left w:val="nil"/>
              <w:bottom w:val="nil"/>
              <w:right w:val="nil"/>
            </w:tcBorders>
            <w:shd w:val="clear" w:color="auto" w:fill="auto"/>
            <w:noWrap/>
            <w:vAlign w:val="bottom"/>
            <w:hideMark/>
          </w:tcPr>
          <w:p w14:paraId="3AA7C85C" w14:textId="77777777" w:rsidR="003704EA" w:rsidRPr="003704EA" w:rsidRDefault="003704EA" w:rsidP="003704EA">
            <w:pPr>
              <w:jc w:val="center"/>
              <w:rPr>
                <w:color w:val="000000"/>
              </w:rPr>
            </w:pPr>
            <w:r w:rsidRPr="003704EA">
              <w:rPr>
                <w:color w:val="000000"/>
              </w:rPr>
              <w:t>20%</w:t>
            </w:r>
          </w:p>
        </w:tc>
        <w:tc>
          <w:tcPr>
            <w:tcW w:w="1300" w:type="dxa"/>
            <w:tcBorders>
              <w:top w:val="nil"/>
              <w:left w:val="nil"/>
              <w:bottom w:val="nil"/>
              <w:right w:val="nil"/>
            </w:tcBorders>
            <w:shd w:val="clear" w:color="auto" w:fill="auto"/>
            <w:noWrap/>
            <w:vAlign w:val="bottom"/>
            <w:hideMark/>
          </w:tcPr>
          <w:p w14:paraId="51BE468A" w14:textId="77777777" w:rsidR="003704EA" w:rsidRPr="003704EA" w:rsidRDefault="003704EA">
            <w:pPr>
              <w:jc w:val="right"/>
              <w:rPr>
                <w:color w:val="000000"/>
              </w:rPr>
            </w:pPr>
          </w:p>
        </w:tc>
      </w:tr>
      <w:tr w:rsidR="003704EA" w:rsidRPr="003704EA" w14:paraId="7842880E"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54770C5E" w14:textId="77777777" w:rsidR="003704EA" w:rsidRPr="003704EA" w:rsidRDefault="003704EA" w:rsidP="003704EA">
            <w:pPr>
              <w:jc w:val="center"/>
              <w:rPr>
                <w:color w:val="000000"/>
              </w:rPr>
            </w:pPr>
            <w:r w:rsidRPr="003704EA">
              <w:rPr>
                <w:color w:val="000000"/>
              </w:rPr>
              <w:t>EL1</w:t>
            </w:r>
          </w:p>
        </w:tc>
        <w:tc>
          <w:tcPr>
            <w:tcW w:w="1300" w:type="dxa"/>
            <w:tcBorders>
              <w:top w:val="nil"/>
              <w:left w:val="nil"/>
              <w:bottom w:val="nil"/>
              <w:right w:val="nil"/>
            </w:tcBorders>
            <w:shd w:val="clear" w:color="auto" w:fill="auto"/>
            <w:noWrap/>
            <w:vAlign w:val="bottom"/>
            <w:hideMark/>
          </w:tcPr>
          <w:p w14:paraId="76224F22" w14:textId="77777777" w:rsidR="003704EA" w:rsidRPr="003704EA" w:rsidRDefault="003704EA" w:rsidP="003704EA">
            <w:pPr>
              <w:jc w:val="center"/>
              <w:rPr>
                <w:color w:val="000000"/>
              </w:rPr>
            </w:pPr>
            <w:r w:rsidRPr="003704EA">
              <w:rPr>
                <w:color w:val="000000"/>
              </w:rPr>
              <w:t>2</w:t>
            </w:r>
          </w:p>
        </w:tc>
        <w:tc>
          <w:tcPr>
            <w:tcW w:w="1300" w:type="dxa"/>
            <w:tcBorders>
              <w:top w:val="nil"/>
              <w:left w:val="nil"/>
              <w:bottom w:val="nil"/>
              <w:right w:val="nil"/>
            </w:tcBorders>
            <w:shd w:val="clear" w:color="auto" w:fill="auto"/>
            <w:noWrap/>
            <w:vAlign w:val="bottom"/>
            <w:hideMark/>
          </w:tcPr>
          <w:p w14:paraId="1D42B527" w14:textId="77777777" w:rsidR="003704EA" w:rsidRPr="003704EA" w:rsidRDefault="003704EA" w:rsidP="003704EA">
            <w:pPr>
              <w:jc w:val="center"/>
              <w:rPr>
                <w:color w:val="000000"/>
              </w:rPr>
            </w:pPr>
            <w:r w:rsidRPr="003704EA">
              <w:rPr>
                <w:color w:val="000000"/>
              </w:rPr>
              <w:t>10%</w:t>
            </w:r>
          </w:p>
        </w:tc>
        <w:tc>
          <w:tcPr>
            <w:tcW w:w="1300" w:type="dxa"/>
            <w:tcBorders>
              <w:top w:val="nil"/>
              <w:left w:val="nil"/>
              <w:bottom w:val="nil"/>
              <w:right w:val="nil"/>
            </w:tcBorders>
            <w:shd w:val="clear" w:color="auto" w:fill="auto"/>
            <w:noWrap/>
            <w:vAlign w:val="bottom"/>
            <w:hideMark/>
          </w:tcPr>
          <w:p w14:paraId="232C5EEE" w14:textId="77777777" w:rsidR="003704EA" w:rsidRPr="003704EA" w:rsidRDefault="003704EA">
            <w:pPr>
              <w:jc w:val="right"/>
              <w:rPr>
                <w:color w:val="000000"/>
              </w:rPr>
            </w:pPr>
          </w:p>
        </w:tc>
      </w:tr>
      <w:tr w:rsidR="003704EA" w:rsidRPr="003704EA" w14:paraId="3A390A40"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2B6A78BF" w14:textId="77777777" w:rsidR="003704EA" w:rsidRPr="003704EA" w:rsidRDefault="003704EA" w:rsidP="003704EA">
            <w:pPr>
              <w:jc w:val="center"/>
              <w:rPr>
                <w:color w:val="000000"/>
              </w:rPr>
            </w:pPr>
            <w:r w:rsidRPr="003704EA">
              <w:rPr>
                <w:color w:val="000000"/>
              </w:rPr>
              <w:t>EN1</w:t>
            </w:r>
          </w:p>
        </w:tc>
        <w:tc>
          <w:tcPr>
            <w:tcW w:w="1300" w:type="dxa"/>
            <w:tcBorders>
              <w:top w:val="nil"/>
              <w:left w:val="nil"/>
              <w:bottom w:val="nil"/>
              <w:right w:val="nil"/>
            </w:tcBorders>
            <w:shd w:val="clear" w:color="auto" w:fill="auto"/>
            <w:noWrap/>
            <w:vAlign w:val="bottom"/>
            <w:hideMark/>
          </w:tcPr>
          <w:p w14:paraId="2EA71460" w14:textId="77777777" w:rsidR="003704EA" w:rsidRPr="003704EA" w:rsidRDefault="003704EA" w:rsidP="003704EA">
            <w:pPr>
              <w:jc w:val="center"/>
              <w:rPr>
                <w:color w:val="000000"/>
              </w:rPr>
            </w:pPr>
            <w:r w:rsidRPr="003704EA">
              <w:rPr>
                <w:color w:val="000000"/>
              </w:rPr>
              <w:t>2</w:t>
            </w:r>
          </w:p>
        </w:tc>
        <w:tc>
          <w:tcPr>
            <w:tcW w:w="1300" w:type="dxa"/>
            <w:tcBorders>
              <w:top w:val="nil"/>
              <w:left w:val="nil"/>
              <w:bottom w:val="nil"/>
              <w:right w:val="nil"/>
            </w:tcBorders>
            <w:shd w:val="clear" w:color="auto" w:fill="auto"/>
            <w:noWrap/>
            <w:vAlign w:val="bottom"/>
            <w:hideMark/>
          </w:tcPr>
          <w:p w14:paraId="5AC56A4F" w14:textId="77777777" w:rsidR="003704EA" w:rsidRPr="003704EA" w:rsidRDefault="003704EA" w:rsidP="003704EA">
            <w:pPr>
              <w:jc w:val="center"/>
              <w:rPr>
                <w:color w:val="000000"/>
              </w:rPr>
            </w:pPr>
            <w:r w:rsidRPr="003704EA">
              <w:rPr>
                <w:color w:val="000000"/>
              </w:rPr>
              <w:t>10%</w:t>
            </w:r>
          </w:p>
        </w:tc>
        <w:tc>
          <w:tcPr>
            <w:tcW w:w="1300" w:type="dxa"/>
            <w:tcBorders>
              <w:top w:val="nil"/>
              <w:left w:val="nil"/>
              <w:bottom w:val="nil"/>
              <w:right w:val="nil"/>
            </w:tcBorders>
            <w:shd w:val="clear" w:color="auto" w:fill="auto"/>
            <w:noWrap/>
            <w:vAlign w:val="bottom"/>
            <w:hideMark/>
          </w:tcPr>
          <w:p w14:paraId="628C44D2" w14:textId="77777777" w:rsidR="003704EA" w:rsidRPr="003704EA" w:rsidRDefault="003704EA">
            <w:pPr>
              <w:jc w:val="right"/>
              <w:rPr>
                <w:color w:val="000000"/>
              </w:rPr>
            </w:pPr>
          </w:p>
        </w:tc>
      </w:tr>
      <w:tr w:rsidR="003704EA" w:rsidRPr="003704EA" w14:paraId="3E0D3D69"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394B0A8C" w14:textId="77777777" w:rsidR="003704EA" w:rsidRPr="003704EA" w:rsidRDefault="003704EA" w:rsidP="003704EA">
            <w:pPr>
              <w:jc w:val="center"/>
              <w:rPr>
                <w:color w:val="000000"/>
              </w:rPr>
            </w:pPr>
            <w:r w:rsidRPr="003704EA">
              <w:rPr>
                <w:color w:val="000000"/>
              </w:rPr>
              <w:t>EN2</w:t>
            </w:r>
          </w:p>
        </w:tc>
        <w:tc>
          <w:tcPr>
            <w:tcW w:w="1300" w:type="dxa"/>
            <w:tcBorders>
              <w:top w:val="nil"/>
              <w:left w:val="nil"/>
              <w:bottom w:val="nil"/>
              <w:right w:val="nil"/>
            </w:tcBorders>
            <w:shd w:val="clear" w:color="auto" w:fill="auto"/>
            <w:noWrap/>
            <w:vAlign w:val="bottom"/>
            <w:hideMark/>
          </w:tcPr>
          <w:p w14:paraId="0EE079C6"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54AC5D65"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7387DBEE" w14:textId="77777777" w:rsidR="003704EA" w:rsidRPr="003704EA" w:rsidRDefault="003704EA">
            <w:pPr>
              <w:jc w:val="right"/>
              <w:rPr>
                <w:color w:val="000000"/>
              </w:rPr>
            </w:pPr>
          </w:p>
        </w:tc>
      </w:tr>
      <w:tr w:rsidR="003704EA" w:rsidRPr="003704EA" w14:paraId="0C191815"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1CF9BA0A" w14:textId="77777777" w:rsidR="003704EA" w:rsidRPr="003704EA" w:rsidRDefault="003704EA" w:rsidP="003704EA">
            <w:pPr>
              <w:jc w:val="center"/>
              <w:rPr>
                <w:color w:val="000000"/>
              </w:rPr>
            </w:pPr>
            <w:r w:rsidRPr="003704EA">
              <w:rPr>
                <w:color w:val="000000"/>
              </w:rPr>
              <w:t>EN3</w:t>
            </w:r>
          </w:p>
        </w:tc>
        <w:tc>
          <w:tcPr>
            <w:tcW w:w="1300" w:type="dxa"/>
            <w:tcBorders>
              <w:top w:val="nil"/>
              <w:left w:val="nil"/>
              <w:bottom w:val="nil"/>
              <w:right w:val="nil"/>
            </w:tcBorders>
            <w:shd w:val="clear" w:color="auto" w:fill="auto"/>
            <w:noWrap/>
            <w:vAlign w:val="bottom"/>
            <w:hideMark/>
          </w:tcPr>
          <w:p w14:paraId="3362E3C1" w14:textId="77777777" w:rsidR="003704EA" w:rsidRPr="003704EA" w:rsidRDefault="003704EA" w:rsidP="003704EA">
            <w:pPr>
              <w:jc w:val="center"/>
              <w:rPr>
                <w:color w:val="000000"/>
              </w:rPr>
            </w:pPr>
            <w:r w:rsidRPr="003704EA">
              <w:rPr>
                <w:color w:val="000000"/>
              </w:rPr>
              <w:t>1</w:t>
            </w:r>
          </w:p>
        </w:tc>
        <w:tc>
          <w:tcPr>
            <w:tcW w:w="1300" w:type="dxa"/>
            <w:tcBorders>
              <w:top w:val="nil"/>
              <w:left w:val="nil"/>
              <w:bottom w:val="nil"/>
              <w:right w:val="nil"/>
            </w:tcBorders>
            <w:shd w:val="clear" w:color="auto" w:fill="auto"/>
            <w:noWrap/>
            <w:vAlign w:val="bottom"/>
            <w:hideMark/>
          </w:tcPr>
          <w:p w14:paraId="73C83FF2" w14:textId="77777777" w:rsidR="003704EA" w:rsidRPr="003704EA" w:rsidRDefault="003704EA" w:rsidP="003704EA">
            <w:pPr>
              <w:jc w:val="center"/>
              <w:rPr>
                <w:color w:val="000000"/>
              </w:rPr>
            </w:pPr>
            <w:r w:rsidRPr="003704EA">
              <w:rPr>
                <w:color w:val="000000"/>
              </w:rPr>
              <w:t>5%</w:t>
            </w:r>
          </w:p>
        </w:tc>
        <w:tc>
          <w:tcPr>
            <w:tcW w:w="1300" w:type="dxa"/>
            <w:tcBorders>
              <w:top w:val="nil"/>
              <w:left w:val="nil"/>
              <w:bottom w:val="nil"/>
              <w:right w:val="nil"/>
            </w:tcBorders>
            <w:shd w:val="clear" w:color="auto" w:fill="auto"/>
            <w:noWrap/>
            <w:vAlign w:val="bottom"/>
            <w:hideMark/>
          </w:tcPr>
          <w:p w14:paraId="644A2923" w14:textId="77777777" w:rsidR="003704EA" w:rsidRPr="003704EA" w:rsidRDefault="003704EA">
            <w:pPr>
              <w:jc w:val="right"/>
              <w:rPr>
                <w:color w:val="000000"/>
              </w:rPr>
            </w:pPr>
          </w:p>
        </w:tc>
      </w:tr>
      <w:tr w:rsidR="003704EA" w:rsidRPr="003704EA" w14:paraId="6C9F7E58" w14:textId="77777777" w:rsidTr="003704EA">
        <w:trPr>
          <w:trHeight w:val="320"/>
          <w:jc w:val="center"/>
        </w:trPr>
        <w:tc>
          <w:tcPr>
            <w:tcW w:w="1300" w:type="dxa"/>
            <w:tcBorders>
              <w:top w:val="nil"/>
              <w:left w:val="nil"/>
              <w:bottom w:val="nil"/>
              <w:right w:val="nil"/>
            </w:tcBorders>
            <w:shd w:val="clear" w:color="auto" w:fill="auto"/>
            <w:noWrap/>
            <w:vAlign w:val="bottom"/>
            <w:hideMark/>
          </w:tcPr>
          <w:p w14:paraId="39BD947A" w14:textId="77777777" w:rsidR="003704EA" w:rsidRPr="003704EA" w:rsidRDefault="003704EA" w:rsidP="003704EA">
            <w:pPr>
              <w:jc w:val="center"/>
              <w:rPr>
                <w:color w:val="000000"/>
              </w:rPr>
            </w:pPr>
            <w:r w:rsidRPr="003704EA">
              <w:rPr>
                <w:color w:val="000000"/>
              </w:rPr>
              <w:t>EN4</w:t>
            </w:r>
          </w:p>
        </w:tc>
        <w:tc>
          <w:tcPr>
            <w:tcW w:w="1300" w:type="dxa"/>
            <w:tcBorders>
              <w:top w:val="nil"/>
              <w:left w:val="nil"/>
              <w:bottom w:val="nil"/>
              <w:right w:val="nil"/>
            </w:tcBorders>
            <w:shd w:val="clear" w:color="auto" w:fill="auto"/>
            <w:noWrap/>
            <w:vAlign w:val="bottom"/>
            <w:hideMark/>
          </w:tcPr>
          <w:p w14:paraId="38F5E4A9"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4C520727" w14:textId="77777777" w:rsidR="003704EA" w:rsidRPr="003704EA" w:rsidRDefault="003704EA" w:rsidP="003704EA">
            <w:pPr>
              <w:jc w:val="center"/>
              <w:rPr>
                <w:color w:val="000000"/>
              </w:rPr>
            </w:pPr>
            <w:r w:rsidRPr="003704EA">
              <w:rPr>
                <w:color w:val="000000"/>
              </w:rPr>
              <w:t>0%</w:t>
            </w:r>
          </w:p>
        </w:tc>
        <w:tc>
          <w:tcPr>
            <w:tcW w:w="1300" w:type="dxa"/>
            <w:tcBorders>
              <w:top w:val="nil"/>
              <w:left w:val="nil"/>
              <w:bottom w:val="nil"/>
              <w:right w:val="nil"/>
            </w:tcBorders>
            <w:shd w:val="clear" w:color="auto" w:fill="auto"/>
            <w:noWrap/>
            <w:vAlign w:val="bottom"/>
            <w:hideMark/>
          </w:tcPr>
          <w:p w14:paraId="01E94242" w14:textId="77777777" w:rsidR="003704EA" w:rsidRPr="003704EA" w:rsidRDefault="003704EA">
            <w:pPr>
              <w:jc w:val="right"/>
              <w:rPr>
                <w:color w:val="000000"/>
              </w:rPr>
            </w:pPr>
          </w:p>
        </w:tc>
      </w:tr>
    </w:tbl>
    <w:p w14:paraId="7C1504DC" w14:textId="77777777" w:rsidR="003704EA" w:rsidRDefault="003704EA" w:rsidP="003704EA">
      <w:pPr>
        <w:spacing w:line="480" w:lineRule="auto"/>
      </w:pPr>
    </w:p>
    <w:p w14:paraId="580654B9" w14:textId="43ECB40D" w:rsidR="00262F9C" w:rsidRDefault="003A0344" w:rsidP="00262F9C">
      <w:pPr>
        <w:spacing w:line="480" w:lineRule="auto"/>
        <w:ind w:firstLine="720"/>
      </w:pPr>
      <w:r>
        <w:t xml:space="preserve"> SS1 stated concerns around those students </w:t>
      </w:r>
      <w:r w:rsidR="00262F9C">
        <w:t xml:space="preserve">who </w:t>
      </w:r>
      <w:r>
        <w:t xml:space="preserve">have experienced trauma, and consideration for the negative mental health aspects that grades can have on students: </w:t>
      </w:r>
    </w:p>
    <w:p w14:paraId="5DC6978F" w14:textId="6B8351E8" w:rsidR="00262F9C" w:rsidRDefault="003A0344" w:rsidP="008676E7">
      <w:pPr>
        <w:spacing w:line="480" w:lineRule="auto"/>
        <w:ind w:left="720"/>
      </w:pPr>
      <w:r>
        <w:t>I work in an area where many students experience trauma. Not all of our kids come from backgrounds where the importance of education is stressed. Just considering the circumstances and how they</w:t>
      </w:r>
      <w:r w:rsidR="007F6F24">
        <w:t>’</w:t>
      </w:r>
      <w:r>
        <w:t xml:space="preserve">re different and how they might need extra time for any number of reasons whether </w:t>
      </w:r>
      <w:r w:rsidR="00B908EF">
        <w:t>it</w:t>
      </w:r>
      <w:r w:rsidR="007F6F24">
        <w:t>’</w:t>
      </w:r>
      <w:r w:rsidR="00B908EF">
        <w:t>s</w:t>
      </w:r>
      <w:r>
        <w:t xml:space="preserve"> by grade level in math or getting their assignments done on time because they were working jobs after school. I never had to worry about having a job when I was in middle school, but our kids do. It</w:t>
      </w:r>
      <w:r w:rsidR="007F6F24">
        <w:t>’</w:t>
      </w:r>
      <w:r>
        <w:t>s hard for them to get their homework done, because they are providing daycare to younger siblings and it</w:t>
      </w:r>
      <w:r w:rsidR="007F6F24">
        <w:t>’</w:t>
      </w:r>
      <w:r>
        <w:t>s difficult to tell our students to study more and work on homework more when they have many responsibilities with families depending on them. And I</w:t>
      </w:r>
      <w:r w:rsidR="007F6F24">
        <w:t>’</w:t>
      </w:r>
      <w:r>
        <w:t>ve just become more aware of the potential negative health effects or mental health effects. I try to make sure I</w:t>
      </w:r>
      <w:r w:rsidR="007F6F24">
        <w:t>’</w:t>
      </w:r>
      <w:r>
        <w:t xml:space="preserve">m </w:t>
      </w:r>
      <w:r>
        <w:lastRenderedPageBreak/>
        <w:t>always finding something to give kids because more often than not, they have done something. I</w:t>
      </w:r>
      <w:r w:rsidR="007F6F24">
        <w:t>’</w:t>
      </w:r>
      <w:r>
        <w:t>m not giving a C or A or B for no reason</w:t>
      </w:r>
      <w:r w:rsidR="00262F9C">
        <w:t>,</w:t>
      </w:r>
      <w:r>
        <w:t xml:space="preserve"> but I</w:t>
      </w:r>
      <w:r w:rsidR="007F6F24">
        <w:t>’</w:t>
      </w:r>
      <w:r>
        <w:t>d rather especially be in the position where I</w:t>
      </w:r>
      <w:r w:rsidR="007F6F24">
        <w:t>’</w:t>
      </w:r>
      <w:r>
        <w:t>m being considered for what I do know, not graded for what I don</w:t>
      </w:r>
      <w:r w:rsidR="007F6F24">
        <w:t>’</w:t>
      </w:r>
      <w:r>
        <w:t>t know. I look for the opportunities to see what they</w:t>
      </w:r>
      <w:r w:rsidR="007F6F24">
        <w:t>’</w:t>
      </w:r>
      <w:r>
        <w:t>ve accomplished, even if it</w:t>
      </w:r>
      <w:r w:rsidR="007F6F24">
        <w:t>’</w:t>
      </w:r>
      <w:r>
        <w:t>s a little and then work with them to give more and give better.</w:t>
      </w:r>
      <w:r w:rsidR="00262F9C" w:rsidRPr="00262F9C">
        <w:t xml:space="preserve"> </w:t>
      </w:r>
      <w:r w:rsidR="00262F9C">
        <w:t>(SS1)</w:t>
      </w:r>
      <w:r>
        <w:t xml:space="preserve"> </w:t>
      </w:r>
    </w:p>
    <w:p w14:paraId="64D368A4" w14:textId="27EA3395" w:rsidR="00262F9C" w:rsidRDefault="003A0344" w:rsidP="00262F9C">
      <w:pPr>
        <w:spacing w:line="480" w:lineRule="auto"/>
        <w:ind w:firstLine="720"/>
      </w:pPr>
      <w:r>
        <w:t xml:space="preserve">Similarly, SP1 has sympathy for the students they teach which comes across in the way they award grades: </w:t>
      </w:r>
    </w:p>
    <w:p w14:paraId="09199D17" w14:textId="7A78680A" w:rsidR="003A0344" w:rsidRDefault="003A0344" w:rsidP="008676E7">
      <w:pPr>
        <w:spacing w:line="480" w:lineRule="auto"/>
        <w:ind w:left="720"/>
      </w:pPr>
      <w:r>
        <w:t>I grade a little bit differently. I probably shouldn</w:t>
      </w:r>
      <w:r w:rsidR="007F6F24">
        <w:t>’</w:t>
      </w:r>
      <w:r>
        <w:t>t be, but I think a lot has to do with how I am as an individual. Like, feeling bad and having a lot of sympathy for them. Or doing whatever I can to help them. So no, I don</w:t>
      </w:r>
      <w:r w:rsidR="007F6F24">
        <w:t>’</w:t>
      </w:r>
      <w:r>
        <w:t>t always follow the policy.</w:t>
      </w:r>
      <w:r w:rsidR="00262F9C" w:rsidRPr="00262F9C">
        <w:t xml:space="preserve"> </w:t>
      </w:r>
      <w:r w:rsidR="00262F9C">
        <w:t>(SP1)</w:t>
      </w:r>
      <w:r w:rsidR="00A152AA">
        <w:t xml:space="preserve"> </w:t>
      </w:r>
    </w:p>
    <w:p w14:paraId="77899372" w14:textId="783C4296" w:rsidR="00262F9C" w:rsidRDefault="003A0344" w:rsidP="003A0344">
      <w:pPr>
        <w:spacing w:line="480" w:lineRule="auto"/>
      </w:pPr>
      <w:r>
        <w:tab/>
        <w:t xml:space="preserve">Students that received specialized services in the area of special education and English language learning were on the mind of SS2: </w:t>
      </w:r>
    </w:p>
    <w:p w14:paraId="143C5896" w14:textId="3AD3778B" w:rsidR="00262F9C" w:rsidRDefault="003A0344" w:rsidP="008676E7">
      <w:pPr>
        <w:spacing w:line="480" w:lineRule="auto"/>
        <w:ind w:left="720"/>
      </w:pPr>
      <w:r>
        <w:t>I would say that in terms of mastery</w:t>
      </w:r>
      <w:r w:rsidR="00262F9C">
        <w:t>,</w:t>
      </w:r>
      <w:r>
        <w:t xml:space="preserve"> it is definitely differentiated. And it can depend on the student and if they</w:t>
      </w:r>
      <w:r w:rsidR="007F6F24">
        <w:t>’</w:t>
      </w:r>
      <w:r>
        <w:t>re an ELL student, or if they</w:t>
      </w:r>
      <w:r w:rsidR="007F6F24">
        <w:t>’</w:t>
      </w:r>
      <w:r>
        <w:t>re SPED, or if they</w:t>
      </w:r>
      <w:r w:rsidR="007F6F24">
        <w:t>’</w:t>
      </w:r>
      <w:r>
        <w:t>re a high achiever. I don</w:t>
      </w:r>
      <w:r w:rsidR="007F6F24">
        <w:t>’</w:t>
      </w:r>
      <w:r>
        <w:t xml:space="preserve">t always give the 50%, </w:t>
      </w:r>
      <w:r w:rsidR="00262F9C">
        <w:t xml:space="preserve">as </w:t>
      </w:r>
      <w:r>
        <w:t>sometimes they go quite a bit lower if they do not turn something in. But I do give students multiple chances to do assignments to make it up or to do something to replace that zero but don</w:t>
      </w:r>
      <w:r w:rsidR="007F6F24">
        <w:t>’</w:t>
      </w:r>
      <w:r>
        <w:t>t always follow that with fidelity</w:t>
      </w:r>
      <w:r w:rsidR="00262F9C">
        <w:t xml:space="preserve">. (SS2) </w:t>
      </w:r>
    </w:p>
    <w:p w14:paraId="0098E691" w14:textId="0C472E5A" w:rsidR="00106113" w:rsidRDefault="003A0344" w:rsidP="00262F9C">
      <w:pPr>
        <w:spacing w:line="480" w:lineRule="auto"/>
        <w:ind w:firstLine="720"/>
      </w:pPr>
      <w:r>
        <w:t xml:space="preserve">SS2 continued to share that they have a bias for those students </w:t>
      </w:r>
      <w:r w:rsidR="00106113">
        <w:t xml:space="preserve">who </w:t>
      </w:r>
      <w:r>
        <w:t>may not be the most academically gifted in the class</w:t>
      </w:r>
      <w:r w:rsidR="00AD588D">
        <w:t>,</w:t>
      </w:r>
      <w:r>
        <w:t xml:space="preserve"> but they work really hard to get quality work turned in: </w:t>
      </w:r>
    </w:p>
    <w:p w14:paraId="36AC350D" w14:textId="659C7B9B" w:rsidR="003A0344" w:rsidRPr="00C54D67" w:rsidRDefault="003A0344" w:rsidP="008676E7">
      <w:pPr>
        <w:spacing w:line="480" w:lineRule="auto"/>
        <w:ind w:left="720"/>
      </w:pPr>
      <w:proofErr w:type="gramStart"/>
      <w:r>
        <w:t>So</w:t>
      </w:r>
      <w:proofErr w:type="gramEnd"/>
      <w:r>
        <w:t xml:space="preserve"> I</w:t>
      </w:r>
      <w:r w:rsidR="007F6F24">
        <w:t>’</w:t>
      </w:r>
      <w:r>
        <w:t>ve had a few students where there will be an assignment and they ask me a lot of questions about it, they try to think through it with me. And I could tell that their brains are working and then sometimes I have bias toward them. Because I feel like they</w:t>
      </w:r>
      <w:r w:rsidR="007F6F24">
        <w:t>’</w:t>
      </w:r>
      <w:r>
        <w:t xml:space="preserve">re </w:t>
      </w:r>
      <w:r>
        <w:lastRenderedPageBreak/>
        <w:t>really immersing themselves and the content they are trying to understand</w:t>
      </w:r>
      <w:r w:rsidR="00106113">
        <w:t>;</w:t>
      </w:r>
      <w:r>
        <w:t xml:space="preserve"> it</w:t>
      </w:r>
      <w:r w:rsidR="007F6F24">
        <w:t>’</w:t>
      </w:r>
      <w:r>
        <w:t>s not superficial and there</w:t>
      </w:r>
      <w:r w:rsidR="007F6F24">
        <w:t>’</w:t>
      </w:r>
      <w:r>
        <w:t>s just some students that really pull at your heartstrings to see someone here after school tutoring and trying really hard. And so, for those students, I really have a bias where there</w:t>
      </w:r>
      <w:r w:rsidR="007F6F24">
        <w:t>’</w:t>
      </w:r>
      <w:r>
        <w:t>s other students who just get their work done in 20 minutes, then they go on their computer playing a game and they</w:t>
      </w:r>
      <w:r w:rsidR="007F6F24">
        <w:t>’</w:t>
      </w:r>
      <w:r>
        <w:t>re not really trying to really understand the breadth and the depth of the subject. They</w:t>
      </w:r>
      <w:r w:rsidR="007F6F24">
        <w:t>’</w:t>
      </w:r>
      <w:r>
        <w:t>re just here to get a grade and they just want to move on. So, there</w:t>
      </w:r>
      <w:r w:rsidR="007F6F24">
        <w:t>’</w:t>
      </w:r>
      <w:r>
        <w:t>s definitely some sort of bias and stuff if I have a better relationship with the student.</w:t>
      </w:r>
      <w:r w:rsidR="00106113" w:rsidRPr="00106113">
        <w:t xml:space="preserve"> </w:t>
      </w:r>
      <w:r w:rsidR="00106113">
        <w:t>(SS2)</w:t>
      </w:r>
      <w:r w:rsidR="00A152AA">
        <w:t xml:space="preserve"> </w:t>
      </w:r>
    </w:p>
    <w:p w14:paraId="077C0852" w14:textId="77777777" w:rsidR="003A0344" w:rsidRPr="003F245C" w:rsidRDefault="003A0344" w:rsidP="003F245C">
      <w:pPr>
        <w:pStyle w:val="Heading2"/>
      </w:pPr>
      <w:bookmarkStart w:id="127" w:name="_Toc149580083"/>
      <w:r w:rsidRPr="003F245C">
        <w:t>Summary</w:t>
      </w:r>
      <w:bookmarkEnd w:id="127"/>
    </w:p>
    <w:p w14:paraId="72DF3E34" w14:textId="68B4193D" w:rsidR="00106113" w:rsidRDefault="003A0344" w:rsidP="003A0344">
      <w:pPr>
        <w:spacing w:line="480" w:lineRule="auto"/>
      </w:pPr>
      <w:r>
        <w:rPr>
          <w:b/>
          <w:bCs/>
        </w:rPr>
        <w:tab/>
      </w:r>
      <w:r>
        <w:t xml:space="preserve">Chapter </w:t>
      </w:r>
      <w:r w:rsidR="00D4772F">
        <w:t xml:space="preserve">Four </w:t>
      </w:r>
      <w:r>
        <w:t>provided a summary of the research findings derived from both the questionnaire responses and the interviews. Several themes emerged in consideration to RQ1: How do secondary teachers understand grading student work with the context of the district</w:t>
      </w:r>
      <w:r w:rsidR="007F6F24">
        <w:t>’</w:t>
      </w:r>
      <w:r>
        <w:t xml:space="preserve">s mastery-based grading policy? The three most prevalent themes in thinking about RQ1 were theme 1.1, diverse views exist among teachers regarding mastery-based grading; theme 1.2, teachers have concerns with minimum grading policies; and theme 1.3, grades are used as a communication tool. </w:t>
      </w:r>
    </w:p>
    <w:p w14:paraId="065CC178" w14:textId="5D2E9E61" w:rsidR="00106113" w:rsidRDefault="006A1EA4" w:rsidP="00106113">
      <w:pPr>
        <w:spacing w:line="480" w:lineRule="auto"/>
        <w:ind w:firstLine="720"/>
      </w:pPr>
      <w:r>
        <w:t xml:space="preserve">Considering RQ2: How do secondary teachers practice grading student work within </w:t>
      </w:r>
      <w:r w:rsidR="003A0344">
        <w:t>the district</w:t>
      </w:r>
      <w:r w:rsidR="007F6F24">
        <w:t>’</w:t>
      </w:r>
      <w:r w:rsidR="003A0344">
        <w:t>s mastery-based grading policy?</w:t>
      </w:r>
      <w:r>
        <w:t xml:space="preserve"> </w:t>
      </w:r>
      <w:r w:rsidR="003A0344">
        <w:t>several themes emerged. The most prevalent themes that emerged in relation to RQ2 were theme 2.1, teacher will deviate from the district</w:t>
      </w:r>
      <w:r w:rsidR="007F6F24">
        <w:t>’</w:t>
      </w:r>
      <w:r w:rsidR="003A0344">
        <w:t xml:space="preserve">s grading policy without much hesitation; theme 2.2, behavior is often a consideration when awarding grades; and theme 2.3, teachers have concerns with grade inflation. </w:t>
      </w:r>
    </w:p>
    <w:p w14:paraId="3C57E80A" w14:textId="5D29229C" w:rsidR="003A0344" w:rsidRPr="00C54D67" w:rsidRDefault="003A0344" w:rsidP="008676E7">
      <w:pPr>
        <w:spacing w:line="480" w:lineRule="auto"/>
        <w:ind w:firstLine="720"/>
      </w:pPr>
      <w:r>
        <w:t>And with consideration to RQ3: How do secondary teachers</w:t>
      </w:r>
      <w:r w:rsidR="007F6F24">
        <w:t>’</w:t>
      </w:r>
      <w:r>
        <w:t xml:space="preserve"> personal </w:t>
      </w:r>
      <w:r w:rsidR="006E3167">
        <w:t>beliefs</w:t>
      </w:r>
      <w:r>
        <w:t xml:space="preserve"> about grading student work factor in</w:t>
      </w:r>
      <w:r w:rsidR="00805D1B">
        <w:t>to</w:t>
      </w:r>
      <w:r>
        <w:t xml:space="preserve"> successfully implementing the district</w:t>
      </w:r>
      <w:r w:rsidR="007F6F24">
        <w:t>’</w:t>
      </w:r>
      <w:r>
        <w:t xml:space="preserve">s mastery-based grading </w:t>
      </w:r>
      <w:r>
        <w:lastRenderedPageBreak/>
        <w:t>policy?</w:t>
      </w:r>
      <w:r w:rsidR="006A1EA4">
        <w:t xml:space="preserve"> </w:t>
      </w:r>
      <w:r>
        <w:t>several themes emerged. The most prevalent themes that emerged in relation to RQ3 were theme 3.1, teachers</w:t>
      </w:r>
      <w:r w:rsidR="007F6F24">
        <w:t>’</w:t>
      </w:r>
      <w:r>
        <w:t xml:space="preserve"> personal views do not always align with mastery-based grading; theme 3.2, teachers experience psychological discomfort when assigning student grades; and theme 3.3, t</w:t>
      </w:r>
      <w:r w:rsidRPr="00FC7A3B">
        <w:t>eachers consider a student</w:t>
      </w:r>
      <w:r w:rsidR="007F6F24">
        <w:t>’</w:t>
      </w:r>
      <w:r w:rsidRPr="00FC7A3B">
        <w:t>s personal challenges (oftentimes considering the student</w:t>
      </w:r>
      <w:r w:rsidR="007F6F24">
        <w:t>’</w:t>
      </w:r>
      <w:r w:rsidRPr="00FC7A3B">
        <w:t>s status as a student with an IEP or a student receiving ELL services) when awarding grades</w:t>
      </w:r>
      <w:r>
        <w:t xml:space="preserve">. </w:t>
      </w:r>
    </w:p>
    <w:p w14:paraId="4F265F1A" w14:textId="7BCB840F" w:rsidR="008313D5" w:rsidRDefault="003A0344" w:rsidP="00F847FB">
      <w:pPr>
        <w:spacing w:line="480" w:lineRule="auto"/>
      </w:pPr>
      <w:r>
        <w:rPr>
          <w:b/>
          <w:bCs/>
        </w:rPr>
        <w:tab/>
      </w:r>
      <w:r>
        <w:t xml:space="preserve">In Chapter </w:t>
      </w:r>
      <w:r w:rsidR="00D4772F">
        <w:t>Five</w:t>
      </w:r>
      <w:r>
        <w:t xml:space="preserve">, the primary investigator will </w:t>
      </w:r>
      <w:r w:rsidR="00F77613">
        <w:t xml:space="preserve">thoroughly examine the study, </w:t>
      </w:r>
      <w:r>
        <w:t xml:space="preserve">illustrating its contribution to the existing body of </w:t>
      </w:r>
      <w:r w:rsidR="006A1EA4">
        <w:t>literature</w:t>
      </w:r>
      <w:r>
        <w:t xml:space="preserve"> regarding </w:t>
      </w:r>
      <w:r w:rsidR="006A1EA4">
        <w:t>grading practices in general and mastery-based grading in particular. And f</w:t>
      </w:r>
      <w:r>
        <w:t>inally, practical implications</w:t>
      </w:r>
      <w:r w:rsidR="006A1EA4">
        <w:t xml:space="preserve"> and </w:t>
      </w:r>
      <w:r>
        <w:t>study limitations</w:t>
      </w:r>
      <w:r w:rsidR="006A1EA4">
        <w:t xml:space="preserve"> will be</w:t>
      </w:r>
      <w:r>
        <w:t xml:space="preserve"> offer</w:t>
      </w:r>
      <w:r w:rsidR="006A1EA4">
        <w:t>ed in the form of</w:t>
      </w:r>
      <w:r>
        <w:t xml:space="preserve"> recommendations for future research.</w:t>
      </w:r>
    </w:p>
    <w:p w14:paraId="44931ACF" w14:textId="77777777" w:rsidR="00F77613" w:rsidRDefault="00F77613" w:rsidP="002D42A4">
      <w:pPr>
        <w:pStyle w:val="Heading1"/>
      </w:pPr>
    </w:p>
    <w:p w14:paraId="21682981" w14:textId="77777777" w:rsidR="00F77613" w:rsidRDefault="00F77613" w:rsidP="00F77613"/>
    <w:p w14:paraId="7221AFEF" w14:textId="77777777" w:rsidR="00F77613" w:rsidRDefault="00F77613" w:rsidP="00F77613"/>
    <w:p w14:paraId="4552DF47" w14:textId="77777777" w:rsidR="00F77613" w:rsidRDefault="00F77613" w:rsidP="00F77613"/>
    <w:p w14:paraId="6C010341" w14:textId="77777777" w:rsidR="00F77613" w:rsidRDefault="00F77613" w:rsidP="00F77613"/>
    <w:p w14:paraId="1AF24DF0" w14:textId="77777777" w:rsidR="00F77613" w:rsidRDefault="00F77613" w:rsidP="00F77613"/>
    <w:p w14:paraId="349D319E" w14:textId="77777777" w:rsidR="00F77613" w:rsidRDefault="00F77613" w:rsidP="00F77613"/>
    <w:p w14:paraId="4F1FF848" w14:textId="77777777" w:rsidR="00F77613" w:rsidRDefault="00F77613" w:rsidP="00F77613"/>
    <w:p w14:paraId="35724B3A" w14:textId="77777777" w:rsidR="00F77613" w:rsidRDefault="00F77613" w:rsidP="00F77613"/>
    <w:p w14:paraId="6EE8E05A" w14:textId="77777777" w:rsidR="00F77613" w:rsidRDefault="00F77613" w:rsidP="00F77613"/>
    <w:p w14:paraId="031B0491" w14:textId="77777777" w:rsidR="00F77613" w:rsidRDefault="00F77613" w:rsidP="00F77613"/>
    <w:p w14:paraId="70328DED" w14:textId="77777777" w:rsidR="00F77613" w:rsidRDefault="00F77613" w:rsidP="00F77613"/>
    <w:p w14:paraId="4BE926D8" w14:textId="77777777" w:rsidR="00F77613" w:rsidRDefault="00F77613" w:rsidP="00F77613"/>
    <w:p w14:paraId="44E1C2A8" w14:textId="77777777" w:rsidR="00F77613" w:rsidRDefault="00F77613" w:rsidP="00F77613"/>
    <w:p w14:paraId="1D7A4FE2" w14:textId="77777777" w:rsidR="00F77613" w:rsidRDefault="00F77613" w:rsidP="00F77613"/>
    <w:p w14:paraId="48F6FC07" w14:textId="77777777" w:rsidR="00F77613" w:rsidRDefault="00F77613" w:rsidP="00F77613"/>
    <w:p w14:paraId="2868C710" w14:textId="77777777" w:rsidR="00F77613" w:rsidRDefault="00F77613" w:rsidP="00F77613"/>
    <w:p w14:paraId="40B4C04A" w14:textId="77777777" w:rsidR="00F77613" w:rsidRDefault="00F77613" w:rsidP="00F77613"/>
    <w:p w14:paraId="7FBDFF88" w14:textId="77777777" w:rsidR="00F77613" w:rsidRPr="00F77613" w:rsidRDefault="00F77613" w:rsidP="00F77613"/>
    <w:p w14:paraId="29E3A565" w14:textId="77777777" w:rsidR="00BA05A0" w:rsidRDefault="00BA05A0" w:rsidP="002D42A4">
      <w:pPr>
        <w:pStyle w:val="Heading1"/>
      </w:pPr>
      <w:bookmarkStart w:id="128" w:name="_Toc149580084"/>
    </w:p>
    <w:p w14:paraId="265364DB" w14:textId="77777777" w:rsidR="00BA05A0" w:rsidRDefault="00BA05A0" w:rsidP="002D42A4">
      <w:pPr>
        <w:pStyle w:val="Heading1"/>
      </w:pPr>
    </w:p>
    <w:p w14:paraId="017A963F" w14:textId="77777777" w:rsidR="00BA05A0" w:rsidRDefault="00BA05A0" w:rsidP="002D42A4">
      <w:pPr>
        <w:pStyle w:val="Heading1"/>
      </w:pPr>
    </w:p>
    <w:p w14:paraId="600296B2" w14:textId="77777777" w:rsidR="009174DF" w:rsidRDefault="009174DF" w:rsidP="00E333AF">
      <w:pPr>
        <w:pStyle w:val="Heading1"/>
        <w:jc w:val="left"/>
      </w:pPr>
    </w:p>
    <w:p w14:paraId="14F98BAB" w14:textId="0B15D7C0" w:rsidR="004B532C" w:rsidRPr="002D42A4" w:rsidRDefault="002D42A4" w:rsidP="002D42A4">
      <w:pPr>
        <w:pStyle w:val="Heading1"/>
      </w:pPr>
      <w:r w:rsidRPr="002D42A4">
        <w:lastRenderedPageBreak/>
        <w:t xml:space="preserve">CHAPTER FIVE: </w:t>
      </w:r>
      <w:r>
        <w:t>SUMMARY, CONCLUSIONS AND RECOMMENDATIONS</w:t>
      </w:r>
      <w:bookmarkEnd w:id="128"/>
    </w:p>
    <w:p w14:paraId="446FD2F9" w14:textId="77777777" w:rsidR="004B532C" w:rsidRDefault="004B532C" w:rsidP="002D42A4">
      <w:pPr>
        <w:pStyle w:val="Heading2"/>
      </w:pPr>
      <w:bookmarkStart w:id="129" w:name="_Toc149580085"/>
      <w:r>
        <w:t>Introduction</w:t>
      </w:r>
      <w:bookmarkEnd w:id="129"/>
      <w:r>
        <w:t xml:space="preserve"> </w:t>
      </w:r>
    </w:p>
    <w:p w14:paraId="10FD689C" w14:textId="36181B3A" w:rsidR="004B532C" w:rsidRDefault="004B532C" w:rsidP="004B532C">
      <w:pPr>
        <w:spacing w:line="480" w:lineRule="auto"/>
      </w:pPr>
      <w:r>
        <w:rPr>
          <w:b/>
          <w:bCs/>
        </w:rPr>
        <w:tab/>
      </w:r>
      <w:r w:rsidRPr="00B4242C">
        <w:t>Three year</w:t>
      </w:r>
      <w:r>
        <w:t>s</w:t>
      </w:r>
      <w:r w:rsidRPr="00B4242C">
        <w:t xml:space="preserve"> prior </w:t>
      </w:r>
      <w:r>
        <w:t>to the study, a medium-sized Arizona charter school network serving approximately 8,000 full</w:t>
      </w:r>
      <w:r w:rsidR="00106113">
        <w:t>-</w:t>
      </w:r>
      <w:r>
        <w:t xml:space="preserve">time students and another 20,000 part-time digital students decided to change </w:t>
      </w:r>
      <w:r w:rsidR="00106113">
        <w:t xml:space="preserve">its </w:t>
      </w:r>
      <w:r>
        <w:t>grading policy to be more aligned with mastery-based grading</w:t>
      </w:r>
      <w:r w:rsidR="004D0D3D">
        <w:t xml:space="preserve">. </w:t>
      </w:r>
      <w:r>
        <w:t xml:space="preserve">The change was </w:t>
      </w:r>
      <w:r w:rsidR="003E098C">
        <w:t>gradual</w:t>
      </w:r>
      <w:r>
        <w:t xml:space="preserve">, first educating the teachers about the changes and investing in the </w:t>
      </w:r>
      <w:r w:rsidR="003E098C">
        <w:t xml:space="preserve">development of a </w:t>
      </w:r>
      <w:r>
        <w:t>mindset for why these changes were important</w:t>
      </w:r>
      <w:r w:rsidR="004D0D3D">
        <w:t xml:space="preserve">. </w:t>
      </w:r>
      <w:r w:rsidR="003E098C">
        <w:t xml:space="preserve">This was followed by </w:t>
      </w:r>
      <w:r>
        <w:t>training on how to handle the logistics of the digital gradebook tool that was used</w:t>
      </w:r>
      <w:r w:rsidR="004D0D3D">
        <w:t xml:space="preserve">. </w:t>
      </w:r>
      <w:r w:rsidR="003E098C">
        <w:t xml:space="preserve">A purpose of the change that was shared was linked to the need to standardize grading practices and to help mitigate the negative effects that COVID-19 had on grades while </w:t>
      </w:r>
      <w:r>
        <w:t>students were working on their schooling from home</w:t>
      </w:r>
      <w:r w:rsidR="004D0D3D">
        <w:t xml:space="preserve">. </w:t>
      </w:r>
    </w:p>
    <w:p w14:paraId="64A2ED74" w14:textId="6DAF04E3" w:rsidR="004B532C" w:rsidRDefault="004B532C" w:rsidP="004B532C">
      <w:pPr>
        <w:spacing w:line="480" w:lineRule="auto"/>
      </w:pPr>
      <w:r>
        <w:tab/>
        <w:t>The primary investigator had a unique insight into these grading changes</w:t>
      </w:r>
      <w:r w:rsidR="003E098C">
        <w:t xml:space="preserve"> having been </w:t>
      </w:r>
      <w:r>
        <w:t>a classroom teacher at the time of the grading policy change</w:t>
      </w:r>
      <w:r w:rsidR="004D0D3D">
        <w:t xml:space="preserve">. </w:t>
      </w:r>
      <w:r>
        <w:t>The researcher decided to measure teacher perceptions of grading policy changes and grading practices</w:t>
      </w:r>
      <w:r w:rsidR="004D0D3D">
        <w:t xml:space="preserve">. </w:t>
      </w:r>
      <w:r w:rsidR="00106113">
        <w:t xml:space="preserve">Thirteen </w:t>
      </w:r>
      <w:r>
        <w:t>teachers took part in the study by completing a questionnaire (Appendix D) about their perceptions of grading practices</w:t>
      </w:r>
      <w:r w:rsidR="006A1EA4">
        <w:t>. This was followed by</w:t>
      </w:r>
      <w:r>
        <w:t xml:space="preserve"> taking part in a semi-structured interview (Appendix E) with the primary investigator</w:t>
      </w:r>
      <w:r w:rsidR="004D0D3D">
        <w:t xml:space="preserve">. </w:t>
      </w:r>
    </w:p>
    <w:p w14:paraId="597C719A" w14:textId="77777777" w:rsidR="004B532C" w:rsidRDefault="004B532C" w:rsidP="002D42A4">
      <w:pPr>
        <w:pStyle w:val="Heading2"/>
      </w:pPr>
      <w:bookmarkStart w:id="130" w:name="_Toc149580086"/>
      <w:r w:rsidRPr="00F960E6">
        <w:t>Summary of Findings and Conclusion</w:t>
      </w:r>
      <w:bookmarkEnd w:id="130"/>
      <w:r w:rsidRPr="00F960E6">
        <w:t xml:space="preserve"> </w:t>
      </w:r>
    </w:p>
    <w:p w14:paraId="61CD2732" w14:textId="08786117" w:rsidR="00106113" w:rsidRDefault="004B532C" w:rsidP="006A1EA4">
      <w:pPr>
        <w:spacing w:line="480" w:lineRule="auto"/>
      </w:pPr>
      <w:r>
        <w:rPr>
          <w:b/>
          <w:bCs/>
        </w:rPr>
        <w:tab/>
      </w:r>
      <w:r>
        <w:t>The primary investigator found several themes when exploring teacher perceptions of grading policies and practices</w:t>
      </w:r>
      <w:r w:rsidR="004D0D3D">
        <w:t xml:space="preserve">. </w:t>
      </w:r>
      <w:r>
        <w:t xml:space="preserve">The themes found came from the data received from </w:t>
      </w:r>
      <w:r w:rsidR="006A1EA4">
        <w:t xml:space="preserve">the semi-structured interview and the questionnaire </w:t>
      </w:r>
      <w:r>
        <w:t>participants completed</w:t>
      </w:r>
      <w:r w:rsidR="004D0D3D">
        <w:t xml:space="preserve">. </w:t>
      </w:r>
      <w:r>
        <w:t>Each research question had three fully developed themes</w:t>
      </w:r>
      <w:r w:rsidR="004D0D3D">
        <w:t xml:space="preserve">. </w:t>
      </w:r>
    </w:p>
    <w:p w14:paraId="3E87972F" w14:textId="6ADD3EA5" w:rsidR="004B532C" w:rsidRDefault="004B532C" w:rsidP="002D42A4">
      <w:pPr>
        <w:pStyle w:val="Heading2"/>
      </w:pPr>
      <w:bookmarkStart w:id="131" w:name="_Toc149580087"/>
      <w:r w:rsidRPr="00FB3A40">
        <w:t xml:space="preserve">Research </w:t>
      </w:r>
      <w:r w:rsidR="00106113">
        <w:t>Q</w:t>
      </w:r>
      <w:r w:rsidRPr="00FB3A40">
        <w:t xml:space="preserve">uestion 1 (RQ1) </w:t>
      </w:r>
      <w:r w:rsidR="00106113">
        <w:t>S</w:t>
      </w:r>
      <w:r w:rsidRPr="00FB3A40">
        <w:t xml:space="preserve">ummary </w:t>
      </w:r>
      <w:r w:rsidR="00230296">
        <w:t>and Discussion</w:t>
      </w:r>
      <w:bookmarkEnd w:id="131"/>
    </w:p>
    <w:p w14:paraId="166A0C6F" w14:textId="037C4598" w:rsidR="000047A7" w:rsidRDefault="004B532C" w:rsidP="004B532C">
      <w:pPr>
        <w:spacing w:line="480" w:lineRule="auto"/>
      </w:pPr>
      <w:r>
        <w:lastRenderedPageBreak/>
        <w:tab/>
        <w:t xml:space="preserve">Both </w:t>
      </w:r>
      <w:r w:rsidR="006B35CD">
        <w:t xml:space="preserve">of the </w:t>
      </w:r>
      <w:r>
        <w:t>interviews and questionnaires helped to develop the themes for RQ1</w:t>
      </w:r>
      <w:r w:rsidR="004D0D3D">
        <w:t xml:space="preserve">. </w:t>
      </w:r>
      <w:r>
        <w:t>The themes that emerged in answering RQ1: How do secondary teachers understand grading student work in the context of the district</w:t>
      </w:r>
      <w:r w:rsidR="007F6F24">
        <w:t>’</w:t>
      </w:r>
      <w:r>
        <w:t xml:space="preserve">s mastery-based grading policy? were </w:t>
      </w:r>
      <w:r w:rsidR="000047A7">
        <w:t>as follows:</w:t>
      </w:r>
    </w:p>
    <w:p w14:paraId="6020873F" w14:textId="0B1A1E28" w:rsidR="000047A7" w:rsidRPr="008676E7" w:rsidRDefault="000047A7" w:rsidP="008676E7">
      <w:pPr>
        <w:pStyle w:val="ListParagraph"/>
        <w:numPr>
          <w:ilvl w:val="0"/>
          <w:numId w:val="9"/>
        </w:numPr>
        <w:spacing w:line="480" w:lineRule="auto"/>
        <w:rPr>
          <w:rFonts w:ascii="Times New Roman" w:hAnsi="Times New Roman" w:cs="Times New Roman"/>
        </w:rPr>
      </w:pPr>
      <w:r>
        <w:rPr>
          <w:rFonts w:ascii="Times New Roman" w:hAnsi="Times New Roman" w:cs="Times New Roman"/>
        </w:rPr>
        <w:t>T</w:t>
      </w:r>
      <w:r w:rsidR="004B532C" w:rsidRPr="008676E7">
        <w:rPr>
          <w:rFonts w:ascii="Times New Roman" w:hAnsi="Times New Roman" w:cs="Times New Roman"/>
        </w:rPr>
        <w:t>heme 1.1</w:t>
      </w:r>
      <w:r>
        <w:rPr>
          <w:rFonts w:ascii="Times New Roman" w:hAnsi="Times New Roman" w:cs="Times New Roman"/>
        </w:rPr>
        <w:t>:</w:t>
      </w:r>
      <w:r w:rsidRPr="008676E7">
        <w:rPr>
          <w:rFonts w:ascii="Times New Roman" w:hAnsi="Times New Roman" w:cs="Times New Roman"/>
        </w:rPr>
        <w:t xml:space="preserve"> </w:t>
      </w:r>
      <w:r>
        <w:rPr>
          <w:rFonts w:ascii="Times New Roman" w:hAnsi="Times New Roman" w:cs="Times New Roman"/>
        </w:rPr>
        <w:t>D</w:t>
      </w:r>
      <w:r w:rsidR="004B532C" w:rsidRPr="008676E7">
        <w:rPr>
          <w:rFonts w:ascii="Times New Roman" w:hAnsi="Times New Roman" w:cs="Times New Roman"/>
        </w:rPr>
        <w:t>iverse views exist among teachers regarding mastery-based grading</w:t>
      </w:r>
    </w:p>
    <w:p w14:paraId="14B51428" w14:textId="0CAA1243" w:rsidR="000047A7" w:rsidRPr="008676E7" w:rsidRDefault="000047A7" w:rsidP="008676E7">
      <w:pPr>
        <w:pStyle w:val="ListParagraph"/>
        <w:numPr>
          <w:ilvl w:val="0"/>
          <w:numId w:val="9"/>
        </w:numPr>
        <w:spacing w:line="480" w:lineRule="auto"/>
        <w:rPr>
          <w:rFonts w:ascii="Times New Roman" w:hAnsi="Times New Roman" w:cs="Times New Roman"/>
        </w:rPr>
      </w:pPr>
      <w:r>
        <w:rPr>
          <w:rFonts w:ascii="Times New Roman" w:hAnsi="Times New Roman" w:cs="Times New Roman"/>
        </w:rPr>
        <w:t>T</w:t>
      </w:r>
      <w:r w:rsidR="004B532C" w:rsidRPr="008676E7">
        <w:rPr>
          <w:rFonts w:ascii="Times New Roman" w:hAnsi="Times New Roman" w:cs="Times New Roman"/>
        </w:rPr>
        <w:t>heme 1.2</w:t>
      </w:r>
      <w:r>
        <w:rPr>
          <w:rFonts w:ascii="Times New Roman" w:hAnsi="Times New Roman" w:cs="Times New Roman"/>
        </w:rPr>
        <w:t>:</w:t>
      </w:r>
      <w:r w:rsidRPr="008676E7">
        <w:rPr>
          <w:rFonts w:ascii="Times New Roman" w:hAnsi="Times New Roman" w:cs="Times New Roman"/>
        </w:rPr>
        <w:t xml:space="preserve"> </w:t>
      </w:r>
      <w:r>
        <w:rPr>
          <w:rFonts w:ascii="Times New Roman" w:hAnsi="Times New Roman" w:cs="Times New Roman"/>
        </w:rPr>
        <w:t>T</w:t>
      </w:r>
      <w:r w:rsidR="004B532C" w:rsidRPr="008676E7">
        <w:rPr>
          <w:rFonts w:ascii="Times New Roman" w:hAnsi="Times New Roman" w:cs="Times New Roman"/>
        </w:rPr>
        <w:t>eachers have concerns with minimum grading policies</w:t>
      </w:r>
    </w:p>
    <w:p w14:paraId="72BFA9F5" w14:textId="25F5D7D7" w:rsidR="004B532C" w:rsidRPr="008676E7" w:rsidRDefault="000047A7" w:rsidP="008676E7">
      <w:pPr>
        <w:pStyle w:val="ListParagraph"/>
        <w:numPr>
          <w:ilvl w:val="0"/>
          <w:numId w:val="9"/>
        </w:numPr>
        <w:spacing w:line="480" w:lineRule="auto"/>
        <w:rPr>
          <w:rFonts w:ascii="Times New Roman" w:hAnsi="Times New Roman" w:cs="Times New Roman"/>
        </w:rPr>
      </w:pPr>
      <w:r>
        <w:rPr>
          <w:rFonts w:ascii="Times New Roman" w:hAnsi="Times New Roman" w:cs="Times New Roman"/>
        </w:rPr>
        <w:t>T</w:t>
      </w:r>
      <w:r w:rsidR="004B532C" w:rsidRPr="008676E7">
        <w:rPr>
          <w:rFonts w:ascii="Times New Roman" w:hAnsi="Times New Roman" w:cs="Times New Roman"/>
        </w:rPr>
        <w:t>heme 1.3</w:t>
      </w:r>
      <w:r>
        <w:rPr>
          <w:rFonts w:ascii="Times New Roman" w:hAnsi="Times New Roman" w:cs="Times New Roman"/>
        </w:rPr>
        <w:t>:</w:t>
      </w:r>
      <w:r w:rsidRPr="008676E7">
        <w:rPr>
          <w:rFonts w:ascii="Times New Roman" w:hAnsi="Times New Roman" w:cs="Times New Roman"/>
        </w:rPr>
        <w:t xml:space="preserve"> </w:t>
      </w:r>
      <w:r>
        <w:rPr>
          <w:rFonts w:ascii="Times New Roman" w:hAnsi="Times New Roman" w:cs="Times New Roman"/>
        </w:rPr>
        <w:t>G</w:t>
      </w:r>
      <w:r w:rsidR="004B532C" w:rsidRPr="008676E7">
        <w:rPr>
          <w:rFonts w:ascii="Times New Roman" w:hAnsi="Times New Roman" w:cs="Times New Roman"/>
        </w:rPr>
        <w:t>rades are used as a communication tool</w:t>
      </w:r>
      <w:r w:rsidR="004D0D3D" w:rsidRPr="008676E7">
        <w:rPr>
          <w:rFonts w:ascii="Times New Roman" w:hAnsi="Times New Roman" w:cs="Times New Roman"/>
        </w:rPr>
        <w:t xml:space="preserve">. </w:t>
      </w:r>
    </w:p>
    <w:p w14:paraId="3DE80B93" w14:textId="636622D4" w:rsidR="004B532C" w:rsidRPr="00353E8D" w:rsidRDefault="00D94B95" w:rsidP="00353E8D">
      <w:pPr>
        <w:spacing w:line="480" w:lineRule="auto"/>
        <w:ind w:firstLine="720"/>
        <w:rPr>
          <w:b/>
          <w:bCs/>
        </w:rPr>
      </w:pPr>
      <w:bookmarkStart w:id="132" w:name="_Toc149580088"/>
      <w:r w:rsidRPr="00AB70E1">
        <w:rPr>
          <w:rStyle w:val="Heading4Char"/>
        </w:rPr>
        <w:t>Diverse views exist among teachers regarding mastery-based grading</w:t>
      </w:r>
      <w:r w:rsidR="00353E8D" w:rsidRPr="00AB70E1">
        <w:rPr>
          <w:rStyle w:val="Heading4Char"/>
        </w:rPr>
        <w:t>.</w:t>
      </w:r>
      <w:bookmarkEnd w:id="132"/>
      <w:r w:rsidRPr="00D94B95">
        <w:rPr>
          <w:b/>
          <w:bCs/>
        </w:rPr>
        <w:t xml:space="preserve"> </w:t>
      </w:r>
      <w:r w:rsidR="004B532C">
        <w:t>Interviews with study participants reveal a wide range of concerns, positive features, and levels of understanding related to mastery-based grading</w:t>
      </w:r>
      <w:r w:rsidR="004D0D3D">
        <w:t xml:space="preserve">. </w:t>
      </w:r>
      <w:r w:rsidR="004B532C">
        <w:t>Some participants demonstrate a solid understanding, while others acknowledge a lack of comprehension</w:t>
      </w:r>
      <w:r w:rsidR="004D0D3D">
        <w:t xml:space="preserve">. </w:t>
      </w:r>
      <w:r w:rsidR="004B532C">
        <w:t>The interviews highlight varying views on the support provided by school and network leadership for MBG implementation with fidelity, with some participants feeling that more training and research</w:t>
      </w:r>
      <w:r w:rsidR="00353E8D">
        <w:t xml:space="preserve"> efforts</w:t>
      </w:r>
      <w:r w:rsidR="004B532C">
        <w:t xml:space="preserve"> </w:t>
      </w:r>
      <w:r w:rsidR="00FF4D65">
        <w:t xml:space="preserve">are </w:t>
      </w:r>
      <w:r w:rsidR="004B532C">
        <w:t>needed</w:t>
      </w:r>
      <w:r w:rsidR="004D0D3D">
        <w:t xml:space="preserve">. </w:t>
      </w:r>
      <w:r w:rsidR="004B532C">
        <w:t>Additionally, the questionnaire responses indicate that teachers hold diverse opinions on grading, with eight specific questions highlighting diversity in thought</w:t>
      </w:r>
      <w:r w:rsidR="004D0D3D">
        <w:t xml:space="preserve">. </w:t>
      </w:r>
    </w:p>
    <w:p w14:paraId="0A10CBB7" w14:textId="45C8B09A" w:rsidR="004B532C" w:rsidRPr="00353E8D" w:rsidRDefault="00353E8D" w:rsidP="00353E8D">
      <w:pPr>
        <w:spacing w:line="480" w:lineRule="auto"/>
        <w:ind w:firstLine="720"/>
        <w:rPr>
          <w:b/>
          <w:bCs/>
          <w:iCs/>
        </w:rPr>
      </w:pPr>
      <w:bookmarkStart w:id="133" w:name="_Toc149580089"/>
      <w:r w:rsidRPr="00AB70E1">
        <w:rPr>
          <w:rStyle w:val="Heading4Char"/>
        </w:rPr>
        <w:t>Teachers have concerns with minimum grading policies.</w:t>
      </w:r>
      <w:bookmarkEnd w:id="133"/>
      <w:r w:rsidRPr="00353E8D">
        <w:rPr>
          <w:b/>
          <w:bCs/>
          <w:iCs/>
        </w:rPr>
        <w:t xml:space="preserve"> </w:t>
      </w:r>
      <w:r w:rsidR="004B532C" w:rsidRPr="00BB0E44">
        <w:t>While many study participants understood the policy</w:t>
      </w:r>
      <w:r w:rsidR="007F6F24">
        <w:t>’</w:t>
      </w:r>
      <w:r w:rsidR="004B532C" w:rsidRPr="00BB0E44">
        <w:t>s purpose as supporting student grades and motivation, there was some ambiguity about its underlying reasons.</w:t>
      </w:r>
      <w:r w:rsidR="004B532C">
        <w:t xml:space="preserve"> Some teachers expressed concerns about miscommunication with families and students, suggesting that using temporary zeros or 50% grades might not effectively convey the reality of the situation</w:t>
      </w:r>
      <w:r w:rsidR="004D0D3D">
        <w:t xml:space="preserve">. </w:t>
      </w:r>
      <w:r w:rsidR="004B532C">
        <w:t>Concerns also were raised about fairness, with some teachers feeling that students who put significant effort into their work might be disadvantaged by such policies, especially in regards to scholarships.</w:t>
      </w:r>
      <w:r w:rsidR="004B532C" w:rsidRPr="00BB0E44">
        <w:t xml:space="preserve"> </w:t>
      </w:r>
      <w:r w:rsidR="004B532C">
        <w:t>Furthermore, there was a broader societal consideration, as some participants questioned the policy</w:t>
      </w:r>
      <w:r w:rsidR="007F6F24">
        <w:t>’</w:t>
      </w:r>
      <w:r w:rsidR="004B532C">
        <w:t>s impact on students</w:t>
      </w:r>
      <w:r w:rsidR="007F6F24">
        <w:t>’</w:t>
      </w:r>
      <w:r w:rsidR="004B532C">
        <w:t xml:space="preserve"> work ethic and readiness for life beyond graduation. </w:t>
      </w:r>
    </w:p>
    <w:p w14:paraId="4163DFA1" w14:textId="4080E0F4" w:rsidR="004B532C" w:rsidRDefault="004B532C" w:rsidP="00353E8D">
      <w:pPr>
        <w:spacing w:line="480" w:lineRule="auto"/>
        <w:ind w:firstLine="720"/>
      </w:pPr>
      <w:bookmarkStart w:id="134" w:name="_Toc149580090"/>
      <w:r w:rsidRPr="00AB70E1">
        <w:rPr>
          <w:rStyle w:val="Heading4Char"/>
        </w:rPr>
        <w:lastRenderedPageBreak/>
        <w:t xml:space="preserve">Grades </w:t>
      </w:r>
      <w:r w:rsidR="00353E8D" w:rsidRPr="00AB70E1">
        <w:rPr>
          <w:rStyle w:val="Heading4Char"/>
        </w:rPr>
        <w:t>are used as a communication t</w:t>
      </w:r>
      <w:r w:rsidR="00D1354B" w:rsidRPr="00AB70E1">
        <w:rPr>
          <w:rStyle w:val="Heading4Char"/>
        </w:rPr>
        <w:t>ool</w:t>
      </w:r>
      <w:r w:rsidRPr="00AB70E1">
        <w:rPr>
          <w:rStyle w:val="Heading4Char"/>
        </w:rPr>
        <w:t>.</w:t>
      </w:r>
      <w:bookmarkEnd w:id="134"/>
      <w:r w:rsidR="00D1354B" w:rsidRPr="00353E8D">
        <w:t xml:space="preserve"> </w:t>
      </w:r>
      <w:r>
        <w:t>Many teachers emphasized the importance of grading in</w:t>
      </w:r>
      <w:r w:rsidR="00353E8D">
        <w:t xml:space="preserve"> </w:t>
      </w:r>
      <w:r>
        <w:t xml:space="preserve">accurately conveying student data to both students and parents. Teachers see grades as a tool to track progress and identify areas where students may need additional support. The questionnaire responses support this perspective, with a majority of teachers agreeing that grades are a crucial communication tool for students, parents, and teachers. Overall, educators believe that grades have a crucial function in promoting effective communication to students, parents, and teachers. Notably, a significant percentage of respondents </w:t>
      </w:r>
      <w:r w:rsidR="00353E8D">
        <w:t xml:space="preserve">to </w:t>
      </w:r>
      <w:r>
        <w:t>the questionnaire</w:t>
      </w:r>
      <w:r w:rsidR="00353E8D">
        <w:t>s</w:t>
      </w:r>
      <w:r>
        <w:t xml:space="preserve"> believe that grades communicate areas that instruction can improve, underscoring its role in informing teaching practices</w:t>
      </w:r>
      <w:r w:rsidR="004D0D3D">
        <w:t xml:space="preserve">. </w:t>
      </w:r>
    </w:p>
    <w:p w14:paraId="34939E97" w14:textId="3117333D" w:rsidR="00A368D1" w:rsidRPr="005A1588" w:rsidRDefault="00A368D1" w:rsidP="00353E8D">
      <w:pPr>
        <w:spacing w:line="480" w:lineRule="auto"/>
        <w:ind w:firstLine="720"/>
      </w:pPr>
      <w:r>
        <w:t xml:space="preserve">In Chapter </w:t>
      </w:r>
      <w:r w:rsidR="00FE493C">
        <w:t>Two</w:t>
      </w:r>
      <w:r>
        <w:t xml:space="preserve">, Grant and Green (2013) stated that historically letter grades were exclusively used as a means of communication between higher education institutions, serving as a simplified assessment tool that institutions could use to convey students’ academic achievements. Educators in this study expressed that letter grades are still being used as a communication tool today, to convey a message to the instructor themselves, parents, students, and higher education institutions. A simple letter grade clearly communicates academic achievement to many diverse stakeholders, but do any of those stakeholders check into the validity of such grade?  </w:t>
      </w:r>
    </w:p>
    <w:p w14:paraId="2F870D83" w14:textId="274F138B" w:rsidR="004B532C" w:rsidRPr="00D1354B" w:rsidRDefault="00D1354B" w:rsidP="002D42A4">
      <w:pPr>
        <w:pStyle w:val="Heading2"/>
      </w:pPr>
      <w:bookmarkStart w:id="135" w:name="_Toc149580091"/>
      <w:r w:rsidRPr="00D1354B">
        <w:t>Research Question 2 (R</w:t>
      </w:r>
      <w:r w:rsidR="00D94B95" w:rsidRPr="00D1354B">
        <w:t>Q</w:t>
      </w:r>
      <w:r w:rsidRPr="00D1354B">
        <w:t>2) Summary</w:t>
      </w:r>
      <w:r w:rsidR="004B532C">
        <w:t xml:space="preserve"> </w:t>
      </w:r>
      <w:r w:rsidR="00230296">
        <w:t>and Discussion</w:t>
      </w:r>
      <w:bookmarkEnd w:id="135"/>
    </w:p>
    <w:p w14:paraId="72B3D573" w14:textId="125E027A" w:rsidR="00B10BEA" w:rsidRDefault="004B532C" w:rsidP="004B532C">
      <w:pPr>
        <w:spacing w:line="480" w:lineRule="auto"/>
      </w:pPr>
      <w:r>
        <w:rPr>
          <w:b/>
          <w:bCs/>
        </w:rPr>
        <w:tab/>
      </w:r>
      <w:r>
        <w:t>Both interviews and questionnaires helped to develop the themes for RQ2</w:t>
      </w:r>
      <w:r w:rsidR="004D0D3D">
        <w:t xml:space="preserve">. </w:t>
      </w:r>
      <w:r>
        <w:t>The themes that emerged in answering RQ2: How do secondary teachers practice grading student work within the context of the district</w:t>
      </w:r>
      <w:r w:rsidR="007F6F24">
        <w:t>’</w:t>
      </w:r>
      <w:r>
        <w:t>s mastery-based grading policy</w:t>
      </w:r>
      <w:r w:rsidR="00D94B95">
        <w:t>?</w:t>
      </w:r>
      <w:r w:rsidR="00B10BEA">
        <w:t xml:space="preserve"> were as follows:</w:t>
      </w:r>
    </w:p>
    <w:p w14:paraId="2F88A4C3" w14:textId="0E42336C" w:rsidR="00B10BEA" w:rsidRDefault="00B10BEA" w:rsidP="00B10BEA">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Theme 2.1: </w:t>
      </w:r>
      <w:r w:rsidR="00D94B95">
        <w:rPr>
          <w:rFonts w:ascii="Times New Roman" w:hAnsi="Times New Roman" w:cs="Times New Roman"/>
        </w:rPr>
        <w:t>T</w:t>
      </w:r>
      <w:r>
        <w:rPr>
          <w:rFonts w:ascii="Times New Roman" w:hAnsi="Times New Roman" w:cs="Times New Roman"/>
        </w:rPr>
        <w:t>eachers will deviate from the district</w:t>
      </w:r>
      <w:r w:rsidR="007F6F24">
        <w:rPr>
          <w:rFonts w:ascii="Times New Roman" w:hAnsi="Times New Roman" w:cs="Times New Roman"/>
        </w:rPr>
        <w:t>’</w:t>
      </w:r>
      <w:r>
        <w:rPr>
          <w:rFonts w:ascii="Times New Roman" w:hAnsi="Times New Roman" w:cs="Times New Roman"/>
        </w:rPr>
        <w:t xml:space="preserve">s grading policy without much hesitation. </w:t>
      </w:r>
    </w:p>
    <w:p w14:paraId="00869826" w14:textId="1CBB74F4" w:rsidR="00B10BEA" w:rsidRDefault="00B10BEA" w:rsidP="00B10BEA">
      <w:pPr>
        <w:pStyle w:val="ListParagraph"/>
        <w:numPr>
          <w:ilvl w:val="0"/>
          <w:numId w:val="7"/>
        </w:numPr>
        <w:spacing w:line="480" w:lineRule="auto"/>
        <w:rPr>
          <w:rFonts w:ascii="Times New Roman" w:hAnsi="Times New Roman" w:cs="Times New Roman"/>
        </w:rPr>
      </w:pPr>
      <w:r>
        <w:rPr>
          <w:rFonts w:ascii="Times New Roman" w:hAnsi="Times New Roman" w:cs="Times New Roman"/>
        </w:rPr>
        <w:lastRenderedPageBreak/>
        <w:t xml:space="preserve">Theme 2.2: </w:t>
      </w:r>
      <w:r w:rsidR="00D94B95">
        <w:rPr>
          <w:rFonts w:ascii="Times New Roman" w:hAnsi="Times New Roman" w:cs="Times New Roman"/>
        </w:rPr>
        <w:t>B</w:t>
      </w:r>
      <w:r>
        <w:rPr>
          <w:rFonts w:ascii="Times New Roman" w:hAnsi="Times New Roman" w:cs="Times New Roman"/>
        </w:rPr>
        <w:t xml:space="preserve">ehavior is often a consideration when awarding grades. </w:t>
      </w:r>
    </w:p>
    <w:p w14:paraId="68FC7837" w14:textId="4C11F65F" w:rsidR="00B10BEA" w:rsidRPr="00B10BEA" w:rsidRDefault="00B10BEA" w:rsidP="00B10BEA">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Theme 2.3: </w:t>
      </w:r>
      <w:r w:rsidR="00D94B95">
        <w:rPr>
          <w:rFonts w:ascii="Times New Roman" w:hAnsi="Times New Roman" w:cs="Times New Roman"/>
        </w:rPr>
        <w:t>T</w:t>
      </w:r>
      <w:r>
        <w:rPr>
          <w:rFonts w:ascii="Times New Roman" w:hAnsi="Times New Roman" w:cs="Times New Roman"/>
        </w:rPr>
        <w:t xml:space="preserve">eachers have concerns </w:t>
      </w:r>
      <w:r w:rsidR="00D94B95">
        <w:rPr>
          <w:rFonts w:ascii="Times New Roman" w:hAnsi="Times New Roman" w:cs="Times New Roman"/>
        </w:rPr>
        <w:t xml:space="preserve">about </w:t>
      </w:r>
      <w:r>
        <w:rPr>
          <w:rFonts w:ascii="Times New Roman" w:hAnsi="Times New Roman" w:cs="Times New Roman"/>
        </w:rPr>
        <w:t xml:space="preserve">grade inflation. </w:t>
      </w:r>
    </w:p>
    <w:p w14:paraId="455B7B9E" w14:textId="071E614E" w:rsidR="000047A7" w:rsidRDefault="000047A7" w:rsidP="000047A7">
      <w:pPr>
        <w:spacing w:line="480" w:lineRule="auto"/>
      </w:pPr>
      <w:r>
        <w:rPr>
          <w:b/>
          <w:bCs/>
        </w:rPr>
        <w:tab/>
      </w:r>
      <w:bookmarkStart w:id="136" w:name="_Toc149580092"/>
      <w:r w:rsidR="004B532C" w:rsidRPr="00AB70E1">
        <w:rPr>
          <w:rStyle w:val="Heading4Char"/>
        </w:rPr>
        <w:t>Teachers will deviate from the district</w:t>
      </w:r>
      <w:r w:rsidR="007F6F24" w:rsidRPr="00AB70E1">
        <w:rPr>
          <w:rStyle w:val="Heading4Char"/>
        </w:rPr>
        <w:t>’</w:t>
      </w:r>
      <w:r w:rsidR="004B532C" w:rsidRPr="00AB70E1">
        <w:rPr>
          <w:rStyle w:val="Heading4Char"/>
        </w:rPr>
        <w:t>s grading policy without much hesitation.</w:t>
      </w:r>
      <w:bookmarkEnd w:id="136"/>
      <w:r w:rsidR="004B532C" w:rsidRPr="000047A7">
        <w:t xml:space="preserve"> In interviews, many teachers provided reasons for why they deviate from a mastery-based</w:t>
      </w:r>
      <w:r w:rsidR="004B532C">
        <w:t xml:space="preserve"> grading policy, including technical issues, sympathy for students, time constraints, and the inclusion of behavior in grading. Some teachers, like EN4, cited technical issues as their primary reason for not following the policy, while others like EN2 believed that mastery-based grading did not accommodate grading rigorous tasks after students had already mastered concepts. EL1 highlighted the time constraints teachers face and expressed concerns about accountability. SP1, on the other hand, deviated due to sympathy for students. </w:t>
      </w:r>
    </w:p>
    <w:p w14:paraId="00EDD037" w14:textId="383E33F1" w:rsidR="004B532C" w:rsidRPr="00AB5A26" w:rsidRDefault="004B532C" w:rsidP="008676E7">
      <w:pPr>
        <w:spacing w:line="480" w:lineRule="auto"/>
        <w:ind w:firstLine="720"/>
      </w:pPr>
      <w:r>
        <w:t xml:space="preserve">Despite these reasons, some teachers, like EN1 and SC2, showed a more defiant attitude toward the grading policy, indicating that they interpret or manipulate the policy according to their wishes. A significant percentage of respondents expressed that they have their own grading procedures, suggesting that they may not consistently follow the mastery-based grading, further emphasizing the widespread presence of deviations from the policy. </w:t>
      </w:r>
    </w:p>
    <w:p w14:paraId="6AB6A6F6" w14:textId="77777777" w:rsidR="000047A7" w:rsidRDefault="004B532C" w:rsidP="004B532C">
      <w:pPr>
        <w:spacing w:line="480" w:lineRule="auto"/>
      </w:pPr>
      <w:r>
        <w:rPr>
          <w:b/>
          <w:bCs/>
        </w:rPr>
        <w:tab/>
      </w:r>
      <w:bookmarkStart w:id="137" w:name="_Toc149580093"/>
      <w:r w:rsidRPr="00AB70E1">
        <w:rPr>
          <w:rStyle w:val="Heading4Char"/>
        </w:rPr>
        <w:t>Behavior is often a consideration when awarding grades.</w:t>
      </w:r>
      <w:bookmarkEnd w:id="137"/>
      <w:r w:rsidRPr="00AB70E1">
        <w:rPr>
          <w:rStyle w:val="Heading4Char"/>
        </w:rPr>
        <w:t xml:space="preserve"> </w:t>
      </w:r>
      <w:r>
        <w:t>Several teachers admitted to including behavior into student grades despite the misalignment with mastery-based grading. For example, MA5 included behavior when doing interventions, SP1 used behavior as an incentive for students, and SC2 acknowledged that behavior often influenced grades in their classroom.</w:t>
      </w:r>
    </w:p>
    <w:p w14:paraId="3E597A1D" w14:textId="49BB2434" w:rsidR="004B532C" w:rsidRPr="00265673" w:rsidRDefault="004B532C" w:rsidP="004B532C">
      <w:pPr>
        <w:spacing w:line="480" w:lineRule="auto"/>
      </w:pPr>
      <w:r>
        <w:t xml:space="preserve"> </w:t>
      </w:r>
      <w:r w:rsidR="000047A7">
        <w:tab/>
      </w:r>
      <w:r>
        <w:t xml:space="preserve">The questionnaire responses further substantiated this theme, with a majority of respondents agreeing or strongly agreeing with statements indicating that behavior plays a role in grades, such as encouraging good work, motivating students, considering effort, and basing grades on homework completing and class participation. </w:t>
      </w:r>
    </w:p>
    <w:p w14:paraId="09AE83DB" w14:textId="1342E926" w:rsidR="004B532C" w:rsidRDefault="004B532C" w:rsidP="004B532C">
      <w:pPr>
        <w:spacing w:line="480" w:lineRule="auto"/>
      </w:pPr>
      <w:r>
        <w:rPr>
          <w:b/>
          <w:bCs/>
        </w:rPr>
        <w:lastRenderedPageBreak/>
        <w:tab/>
      </w:r>
      <w:bookmarkStart w:id="138" w:name="_Toc149580094"/>
      <w:r w:rsidRPr="00AB70E1">
        <w:rPr>
          <w:rStyle w:val="Heading4Char"/>
        </w:rPr>
        <w:t>Teachers have concerns with grade inflation.</w:t>
      </w:r>
      <w:bookmarkEnd w:id="138"/>
      <w:r>
        <w:rPr>
          <w:b/>
          <w:bCs/>
        </w:rPr>
        <w:t xml:space="preserve"> </w:t>
      </w:r>
      <w:r>
        <w:t>Some teachers express</w:t>
      </w:r>
      <w:r w:rsidR="000047A7">
        <w:t>ed</w:t>
      </w:r>
      <w:r>
        <w:t xml:space="preserve"> worries that this policy, coupled with grade inflation, may undermine the integrity and accuracy of student grades. Additionally, concerns arise when accommodating students with IEPs, as some teachers may feel a sense of sympathy that leads to a sense of pressure to provide higher grades to align with their accommodations, potentially leading to grade inflation. </w:t>
      </w:r>
    </w:p>
    <w:p w14:paraId="08233B4F" w14:textId="5A8C1FE6" w:rsidR="000047A7" w:rsidRPr="00230296" w:rsidRDefault="00A368D1" w:rsidP="004B532C">
      <w:pPr>
        <w:spacing w:line="480" w:lineRule="auto"/>
      </w:pPr>
      <w:r>
        <w:tab/>
        <w:t xml:space="preserve">Going back to Chapter </w:t>
      </w:r>
      <w:r w:rsidR="00FE493C">
        <w:t>Two</w:t>
      </w:r>
      <w:r>
        <w:t xml:space="preserve">, </w:t>
      </w:r>
      <w:proofErr w:type="spellStart"/>
      <w:r>
        <w:t>Slavov</w:t>
      </w:r>
      <w:proofErr w:type="spellEnd"/>
      <w:r>
        <w:t xml:space="preserve"> (2013) argues that recently ‘As” fail to accurately communicate exceptional academic achievement due to grade inflation. </w:t>
      </w:r>
      <w:r w:rsidR="00230296">
        <w:t xml:space="preserve">It’s rather ironic that educators have concerns with grade inflation in the context of mastery-based grading, as some of the biggest advocates for MBG believe that grade inflation is a non-issue if the policy is followed with fidelity. Gallegos (2019) conveys enthusiasm for mastery-based grading, highlighting the emphasis on deeper learning over the pursuit of high letter grades, with the primary focus being on mastering the content or standards. Furthermore, advocates express that MBG should remove any influence on grades that do not directly pertain to the standards, including behavior, attendance, and practice homework and they place a large emphasis that MBG should only reflect what students know or content they have mastered (Cox, 2011; Dueck, 2014b; Erickson, 2011b; Tierney et al, 2011). </w:t>
      </w:r>
    </w:p>
    <w:p w14:paraId="070514EC" w14:textId="1E24DFAA" w:rsidR="004B532C" w:rsidRPr="006210FC" w:rsidRDefault="004B532C" w:rsidP="002D42A4">
      <w:pPr>
        <w:pStyle w:val="Heading2"/>
      </w:pPr>
      <w:bookmarkStart w:id="139" w:name="_Toc149580095"/>
      <w:r>
        <w:t xml:space="preserve">Research </w:t>
      </w:r>
      <w:r w:rsidR="006210FC">
        <w:t>Q</w:t>
      </w:r>
      <w:r>
        <w:t xml:space="preserve">uestion 3 (RQ3) </w:t>
      </w:r>
      <w:r w:rsidR="006210FC">
        <w:t>S</w:t>
      </w:r>
      <w:r>
        <w:t xml:space="preserve">ummary </w:t>
      </w:r>
      <w:r w:rsidR="00230296">
        <w:t>and Discussion</w:t>
      </w:r>
      <w:bookmarkEnd w:id="139"/>
    </w:p>
    <w:p w14:paraId="6900433A" w14:textId="4FE9CD88" w:rsidR="004B532C" w:rsidRDefault="004B532C" w:rsidP="004B532C">
      <w:pPr>
        <w:spacing w:line="480" w:lineRule="auto"/>
      </w:pPr>
      <w:r>
        <w:rPr>
          <w:b/>
          <w:bCs/>
        </w:rPr>
        <w:tab/>
      </w:r>
      <w:r>
        <w:t>Both interviews and questionnaires helped to develop the themes for RQ3</w:t>
      </w:r>
      <w:r w:rsidR="004D0D3D">
        <w:t xml:space="preserve">. </w:t>
      </w:r>
      <w:r>
        <w:t>The themes that emerged in answering RQ3: How do secondary teachers</w:t>
      </w:r>
      <w:r w:rsidR="007F6F24">
        <w:t>’</w:t>
      </w:r>
      <w:r>
        <w:t xml:space="preserve"> personal beliefs about grading student work factor in</w:t>
      </w:r>
      <w:r w:rsidR="00805D1B">
        <w:t>to</w:t>
      </w:r>
      <w:r>
        <w:t xml:space="preserve"> successfully implementing the district</w:t>
      </w:r>
      <w:r w:rsidR="007F6F24">
        <w:t>’</w:t>
      </w:r>
      <w:r>
        <w:t>s mastery-based grading policy? were theme 3.1, teachers</w:t>
      </w:r>
      <w:r w:rsidR="006210FC">
        <w:t>’</w:t>
      </w:r>
      <w:r>
        <w:t xml:space="preserve"> personal views do not always align with mastery-based grading; theme 3.2, teachers experience psychological discomfort when assigning student grades; and theme 3.3, </w:t>
      </w:r>
      <w:r>
        <w:lastRenderedPageBreak/>
        <w:t>teachers consider a student</w:t>
      </w:r>
      <w:r w:rsidR="007F6F24">
        <w:t>’</w:t>
      </w:r>
      <w:r>
        <w:t>s personal challenges (often</w:t>
      </w:r>
      <w:r w:rsidR="006210FC">
        <w:t>t</w:t>
      </w:r>
      <w:r>
        <w:t>imes considering the student</w:t>
      </w:r>
      <w:r w:rsidR="007F6F24">
        <w:t>’</w:t>
      </w:r>
      <w:r>
        <w:t>s status as a student with an IEP or a student receiving ELL services) when awarding grades</w:t>
      </w:r>
      <w:r w:rsidR="004D0D3D">
        <w:t xml:space="preserve">. </w:t>
      </w:r>
    </w:p>
    <w:p w14:paraId="4A1FE954" w14:textId="76541E93" w:rsidR="004B532C" w:rsidRPr="001A5E01" w:rsidRDefault="004B532C" w:rsidP="004B532C">
      <w:pPr>
        <w:spacing w:line="480" w:lineRule="auto"/>
      </w:pPr>
      <w:r>
        <w:tab/>
      </w:r>
      <w:bookmarkStart w:id="140" w:name="_Toc149580096"/>
      <w:r w:rsidRPr="00AB70E1">
        <w:rPr>
          <w:rStyle w:val="Heading4Char"/>
        </w:rPr>
        <w:t>Teachers</w:t>
      </w:r>
      <w:r w:rsidR="007F6F24" w:rsidRPr="00AB70E1">
        <w:rPr>
          <w:rStyle w:val="Heading4Char"/>
        </w:rPr>
        <w:t>’</w:t>
      </w:r>
      <w:r w:rsidRPr="00AB70E1">
        <w:rPr>
          <w:rStyle w:val="Heading4Char"/>
        </w:rPr>
        <w:t xml:space="preserve"> personal views do not always align with mastery-based grading.</w:t>
      </w:r>
      <w:bookmarkEnd w:id="140"/>
      <w:r w:rsidRPr="00F51DDF">
        <w:rPr>
          <w:b/>
          <w:bCs/>
        </w:rPr>
        <w:t xml:space="preserve"> </w:t>
      </w:r>
      <w:r>
        <w:t>Some teachers believe that grades should reflect factors</w:t>
      </w:r>
      <w:r w:rsidR="006210FC">
        <w:t>,</w:t>
      </w:r>
      <w:r>
        <w:t xml:space="preserve"> such as behavior, life skills, and individual effort, rather than just mastery of academic standards. Others express concerns about the lack of autonomy that comes with MBG, feeling that it takes away their ability to individualize grading systems to their students</w:t>
      </w:r>
      <w:r w:rsidR="007F6F24">
        <w:t>’</w:t>
      </w:r>
      <w:r>
        <w:t xml:space="preserve"> needs. Some teachers even question the value of grades altogether, suggesting that alternative methods of providing feedback and assessing student achievement may be more meaningful. In essence, teachers</w:t>
      </w:r>
      <w:r w:rsidR="007F6F24">
        <w:t>’</w:t>
      </w:r>
      <w:r>
        <w:t xml:space="preserve"> personal beliefs often diverge from the principles of mastery-based grading. </w:t>
      </w:r>
    </w:p>
    <w:p w14:paraId="45470C83" w14:textId="1EAD49BD" w:rsidR="004B532C" w:rsidRPr="00B329FA" w:rsidRDefault="004B532C" w:rsidP="004B532C">
      <w:pPr>
        <w:spacing w:line="480" w:lineRule="auto"/>
      </w:pPr>
      <w:r w:rsidRPr="00F51DDF">
        <w:rPr>
          <w:b/>
          <w:bCs/>
        </w:rPr>
        <w:tab/>
      </w:r>
      <w:bookmarkStart w:id="141" w:name="_Toc149580097"/>
      <w:r w:rsidRPr="00AB70E1">
        <w:rPr>
          <w:rStyle w:val="Heading4Char"/>
        </w:rPr>
        <w:t>Teachers experience psychological discomfort when assigning student grades.</w:t>
      </w:r>
      <w:bookmarkEnd w:id="141"/>
      <w:r w:rsidRPr="00F51DDF">
        <w:rPr>
          <w:b/>
          <w:bCs/>
        </w:rPr>
        <w:t xml:space="preserve"> </w:t>
      </w:r>
      <w:r>
        <w:t xml:space="preserve">Many teachers expressed unease, hesitancy, or discomfort with certain aspects of mastery-based grading. Some teachers struggled with minimum grading policies, feeling that assigning a 50% grade for incomplete work did not align with their personal beliefs or effectively communicate student performance. Others found discomfort in the time-consuming nature of mastery-based grading, which participants felt could lead to burnout. Additionally, some teachers felt a loss of control in their classrooms due to the rigid policies associated with MBG, leading to discomfort and frustration. Overall, this theme highlights the various psychological challenges teachers face when implementing grading </w:t>
      </w:r>
      <w:proofErr w:type="gramStart"/>
      <w:r>
        <w:t>systems</w:t>
      </w:r>
      <w:proofErr w:type="gramEnd"/>
      <w:r>
        <w:t xml:space="preserve"> they are asked to adhere to</w:t>
      </w:r>
      <w:r w:rsidR="004D0D3D">
        <w:t xml:space="preserve">. </w:t>
      </w:r>
    </w:p>
    <w:p w14:paraId="51B7E4FD" w14:textId="673084E2" w:rsidR="004B532C" w:rsidRDefault="004B532C" w:rsidP="004B532C">
      <w:pPr>
        <w:spacing w:line="480" w:lineRule="auto"/>
      </w:pPr>
      <w:r w:rsidRPr="00F51DDF">
        <w:rPr>
          <w:b/>
          <w:bCs/>
        </w:rPr>
        <w:tab/>
      </w:r>
      <w:bookmarkStart w:id="142" w:name="_Toc149580098"/>
      <w:r w:rsidRPr="00AB70E1">
        <w:rPr>
          <w:rStyle w:val="Heading4Char"/>
        </w:rPr>
        <w:t>Teachers consider a student</w:t>
      </w:r>
      <w:r w:rsidR="007F6F24" w:rsidRPr="00AB70E1">
        <w:rPr>
          <w:rStyle w:val="Heading4Char"/>
        </w:rPr>
        <w:t>’</w:t>
      </w:r>
      <w:r w:rsidRPr="00AB70E1">
        <w:rPr>
          <w:rStyle w:val="Heading4Char"/>
        </w:rPr>
        <w:t>s personal challenges (oftentimes considering the student</w:t>
      </w:r>
      <w:r w:rsidR="007F6F24" w:rsidRPr="00AB70E1">
        <w:rPr>
          <w:rStyle w:val="Heading4Char"/>
        </w:rPr>
        <w:t>’</w:t>
      </w:r>
      <w:r w:rsidRPr="00AB70E1">
        <w:rPr>
          <w:rStyle w:val="Heading4Char"/>
        </w:rPr>
        <w:t>s status as a student with an IEP or a student receiving ELL services) when awarding grades.</w:t>
      </w:r>
      <w:bookmarkEnd w:id="142"/>
      <w:r>
        <w:rPr>
          <w:b/>
          <w:bCs/>
        </w:rPr>
        <w:t xml:space="preserve"> </w:t>
      </w:r>
      <w:r>
        <w:t xml:space="preserve">Many teachers displayed empathy and consideration for students who face various difficulties, such as trauma, family responsibilities, or language barriers. Teachers </w:t>
      </w:r>
      <w:r>
        <w:lastRenderedPageBreak/>
        <w:t>acknowledged the potential negative mental health effects of earning poor grades and expressed a desire to support students</w:t>
      </w:r>
      <w:r w:rsidR="007F6F24">
        <w:t>’</w:t>
      </w:r>
      <w:r>
        <w:t xml:space="preserve"> unique needs. Some teachers differentiated grading for students with IEPs or those students receiving ELL services, allowing for flexibility and multiple ways to succeed. Additionally, teachers admitted to having biases in favor of students who exhibit a strong work ethic and a genuine effort to understand the material without considering the level of mastery demonstrated</w:t>
      </w:r>
      <w:r w:rsidR="004D0D3D">
        <w:t xml:space="preserve">. </w:t>
      </w:r>
    </w:p>
    <w:p w14:paraId="2CF35C86" w14:textId="7AF62386" w:rsidR="000F482D" w:rsidRPr="00B44F9C" w:rsidRDefault="000F482D" w:rsidP="004B532C">
      <w:pPr>
        <w:spacing w:line="480" w:lineRule="auto"/>
      </w:pPr>
      <w:r>
        <w:tab/>
        <w:t xml:space="preserve">Keeping Chapter </w:t>
      </w:r>
      <w:r w:rsidR="00FE493C">
        <w:t>Two</w:t>
      </w:r>
      <w:r>
        <w:t xml:space="preserve"> in mind, research has shown that educators do adapt their teaching methods in accordance with their expectations of a student which these adapted expectations lead to adverse effects on female, Black, and Hispanic students (</w:t>
      </w:r>
      <w:proofErr w:type="spellStart"/>
      <w:r>
        <w:t>Copur-Gencturk</w:t>
      </w:r>
      <w:proofErr w:type="spellEnd"/>
      <w:r>
        <w:t xml:space="preserve"> et al., 2020). Sufficient documentation exists to prove that grades do impact how students perceive and feel about themselves (Harter &amp; Jackson, 1993; Hoge et al., 1990; Rosenburg et al., 1989; Zimmermann et al., 2013). The teachers that participated in this study were well aware of the negative impacts that grades can have on a student, and were frankly sympathetic to that notion. Additionally, teachers admitted that they had bias for students that worked hard yet still did not show mastery. What would the research say about a student’s academic performance that consistently had teachers that were sympathetic to their personal challenges and therefore had lower expectations for that student? </w:t>
      </w:r>
    </w:p>
    <w:p w14:paraId="16D8B13A" w14:textId="77777777" w:rsidR="004B532C" w:rsidRPr="006210FC" w:rsidRDefault="004B532C" w:rsidP="002D42A4">
      <w:pPr>
        <w:pStyle w:val="Heading2"/>
      </w:pPr>
      <w:bookmarkStart w:id="143" w:name="_Toc149580099"/>
      <w:r w:rsidRPr="006210FC">
        <w:t>Implications</w:t>
      </w:r>
      <w:bookmarkEnd w:id="143"/>
      <w:r w:rsidRPr="006210FC">
        <w:t xml:space="preserve"> </w:t>
      </w:r>
    </w:p>
    <w:p w14:paraId="1213C674" w14:textId="56AEBAEF" w:rsidR="004B532C" w:rsidRDefault="004B532C" w:rsidP="004B532C">
      <w:pPr>
        <w:spacing w:line="480" w:lineRule="auto"/>
        <w:ind w:firstLine="720"/>
      </w:pPr>
      <w:bookmarkStart w:id="144" w:name="_Toc149580100"/>
      <w:r w:rsidRPr="00AB70E1">
        <w:rPr>
          <w:rStyle w:val="Heading4Char"/>
        </w:rPr>
        <w:t>Theoretical implications.</w:t>
      </w:r>
      <w:bookmarkEnd w:id="144"/>
      <w:r>
        <w:rPr>
          <w:b/>
          <w:bCs/>
        </w:rPr>
        <w:t xml:space="preserve"> </w:t>
      </w:r>
      <w:r>
        <w:t>This research employed Festinger</w:t>
      </w:r>
      <w:r w:rsidR="007F6F24">
        <w:t>’</w:t>
      </w:r>
      <w:r>
        <w:t xml:space="preserve">s (1962) </w:t>
      </w:r>
      <w:r w:rsidR="006210FC">
        <w:t>t</w:t>
      </w:r>
      <w:r>
        <w:t xml:space="preserve">heory of </w:t>
      </w:r>
      <w:r w:rsidR="006210FC">
        <w:t>c</w:t>
      </w:r>
      <w:r>
        <w:t xml:space="preserve">ognitive </w:t>
      </w:r>
      <w:r w:rsidR="006210FC">
        <w:t>d</w:t>
      </w:r>
      <w:r>
        <w:t xml:space="preserve">issonance (TCD) as a framework to gain deeper insights into the complexities </w:t>
      </w:r>
      <w:r w:rsidR="003E098C">
        <w:t xml:space="preserve">of teacher </w:t>
      </w:r>
      <w:r>
        <w:t>perceptions of grading policies, specifically mastery-based grading polic</w:t>
      </w:r>
      <w:r w:rsidR="003E098C">
        <w:t>ies</w:t>
      </w:r>
      <w:r>
        <w:t xml:space="preserve"> and grading practices</w:t>
      </w:r>
      <w:r w:rsidR="004D0D3D">
        <w:t xml:space="preserve">. </w:t>
      </w:r>
      <w:r>
        <w:t>It aimed to investigate how these perceptions influence the grading practices of teachers</w:t>
      </w:r>
      <w:r w:rsidR="004D0D3D">
        <w:t xml:space="preserve">. </w:t>
      </w:r>
      <w:r>
        <w:t>TCD was used as a conceptual framework that guided the researcher</w:t>
      </w:r>
      <w:r w:rsidR="007F6F24">
        <w:t>’</w:t>
      </w:r>
      <w:r>
        <w:t xml:space="preserve">s perspective </w:t>
      </w:r>
      <w:r>
        <w:lastRenderedPageBreak/>
        <w:t>throughout the study</w:t>
      </w:r>
      <w:r w:rsidR="004D0D3D">
        <w:t xml:space="preserve">. </w:t>
      </w:r>
      <w:r>
        <w:t>The rationale for choosing this theory stems from its capacity to offer a framework for comprehending the potential psychological unease a teacher may encounter when required to act in a manner conflicting with personal views, especially in the context of implementing a mastery-based grading policy</w:t>
      </w:r>
      <w:r w:rsidR="004D0D3D">
        <w:t xml:space="preserve">. </w:t>
      </w:r>
      <w:r>
        <w:t>Trinidad (2018) highlight</w:t>
      </w:r>
      <w:r w:rsidR="003E098C">
        <w:t>ed</w:t>
      </w:r>
      <w:r>
        <w:t xml:space="preserve"> the potential dissonance teachers may face between their individual ethical values and the pressure of adhering to school district</w:t>
      </w:r>
      <w:r w:rsidR="006210FC">
        <w:t>s’</w:t>
      </w:r>
      <w:r>
        <w:t xml:space="preserve"> grading requirements, with school policies often being identified as a prominent source of such conflicts</w:t>
      </w:r>
      <w:r w:rsidR="004D0D3D">
        <w:t xml:space="preserve">. </w:t>
      </w:r>
      <w:r>
        <w:t>The responses by study participants showcase</w:t>
      </w:r>
      <w:r w:rsidR="006210FC">
        <w:t>d</w:t>
      </w:r>
      <w:r>
        <w:t xml:space="preserve"> a feeling of psychological discomfort, so much so that it is represented in theme 3.2: teachers experience psychological discomfort when assigning student grades</w:t>
      </w:r>
      <w:r w:rsidR="004D0D3D">
        <w:t xml:space="preserve">. </w:t>
      </w:r>
      <w:r>
        <w:t>This psychological discomfort that teachers are experiencing could lead to negative outcomes for the entire education system, including teacher burnout aiding in an already depleted labor force, reduced job satisfaction (Agyapong et al., 2022), decrease in performance, resistance to innovation (AL-</w:t>
      </w:r>
      <w:proofErr w:type="spellStart"/>
      <w:r>
        <w:t>Takhayneh</w:t>
      </w:r>
      <w:proofErr w:type="spellEnd"/>
      <w:r>
        <w:t xml:space="preserve"> et al., 2022), and many other negative outcomes</w:t>
      </w:r>
      <w:r w:rsidR="004D0D3D">
        <w:t xml:space="preserve">. </w:t>
      </w:r>
    </w:p>
    <w:p w14:paraId="1BB11574" w14:textId="04C062F2" w:rsidR="004B532C" w:rsidRDefault="004B532C" w:rsidP="004B532C">
      <w:pPr>
        <w:spacing w:line="480" w:lineRule="auto"/>
        <w:ind w:firstLine="720"/>
      </w:pPr>
      <w:r>
        <w:t>Festinger (1962) claim</w:t>
      </w:r>
      <w:r w:rsidR="003E098C">
        <w:t>ed</w:t>
      </w:r>
      <w:r>
        <w:t xml:space="preserve"> that when people experience cognitive dissonance, they often modify what they believe and how they act to reduce psychological unease and regain balance</w:t>
      </w:r>
      <w:r w:rsidR="004D0D3D">
        <w:t xml:space="preserve">. </w:t>
      </w:r>
      <w:r>
        <w:t xml:space="preserve">This study </w:t>
      </w:r>
      <w:r w:rsidR="003E098C">
        <w:t>clearly identified</w:t>
      </w:r>
      <w:r>
        <w:t xml:space="preserve"> that teachers have expressed feelings of psychological discomfort in theme 3.2 and have also displayed a willingness to diverge from the school district</w:t>
      </w:r>
      <w:r w:rsidR="007F6F24">
        <w:t>’</w:t>
      </w:r>
      <w:r>
        <w:t>s grading policies without much hesitation, as observed in theme 2.1. Taking into account Festinger</w:t>
      </w:r>
      <w:r w:rsidR="007F6F24">
        <w:t>’</w:t>
      </w:r>
      <w:r>
        <w:t>s theory of cognitive dissonance, it is probable that teachers are straying from the district</w:t>
      </w:r>
      <w:r w:rsidR="007F6F24">
        <w:t>’</w:t>
      </w:r>
      <w:r>
        <w:t>s grading policies because they are experiencing psychological discomfort and aiming to reestablish harmony</w:t>
      </w:r>
      <w:r w:rsidR="004D0D3D">
        <w:t xml:space="preserve">. </w:t>
      </w:r>
    </w:p>
    <w:p w14:paraId="7390B74A" w14:textId="2F1E661F" w:rsidR="004B532C" w:rsidRPr="00AD07F4" w:rsidRDefault="00A152AA" w:rsidP="004B532C">
      <w:pPr>
        <w:spacing w:line="480" w:lineRule="auto"/>
        <w:ind w:firstLine="360"/>
      </w:pPr>
      <w:r>
        <w:rPr>
          <w:b/>
          <w:bCs/>
        </w:rPr>
        <w:t xml:space="preserve">  </w:t>
      </w:r>
      <w:r w:rsidR="004B532C">
        <w:rPr>
          <w:b/>
          <w:bCs/>
        </w:rPr>
        <w:t xml:space="preserve"> </w:t>
      </w:r>
      <w:bookmarkStart w:id="145" w:name="_Toc149580101"/>
      <w:r w:rsidR="004B532C" w:rsidRPr="00AB70E1">
        <w:rPr>
          <w:rStyle w:val="Heading4Char"/>
        </w:rPr>
        <w:t>Practical implications.</w:t>
      </w:r>
      <w:bookmarkEnd w:id="145"/>
      <w:r w:rsidR="004B532C" w:rsidRPr="00AD07F4">
        <w:rPr>
          <w:b/>
          <w:bCs/>
        </w:rPr>
        <w:t xml:space="preserve"> </w:t>
      </w:r>
      <w:r w:rsidR="004B532C" w:rsidRPr="00AD07F4">
        <w:t xml:space="preserve">The practical implications of this study are highlighted in the themes, which every educational leader operating in a secondary setting should have a familiarity </w:t>
      </w:r>
      <w:r w:rsidR="004B532C" w:rsidRPr="00AD07F4">
        <w:lastRenderedPageBreak/>
        <w:t xml:space="preserve">with as these are the perceptions secondary educators have regarding grading policies and practices. </w:t>
      </w:r>
      <w:r w:rsidR="004B532C" w:rsidRPr="00AD07F4">
        <w:br/>
      </w:r>
      <w:r w:rsidR="004B532C">
        <w:t xml:space="preserve"> </w:t>
      </w:r>
      <w:r w:rsidR="004B532C">
        <w:tab/>
      </w:r>
      <w:r w:rsidR="004B532C" w:rsidRPr="00AD07F4">
        <w:t>Building a mastery-based grading policy that secondary teachers follow with fidelity requires thoughtful planning and intentional professional development</w:t>
      </w:r>
      <w:r w:rsidR="004D0D3D">
        <w:t xml:space="preserve">. </w:t>
      </w:r>
      <w:r w:rsidR="004B532C" w:rsidRPr="00AD07F4">
        <w:t xml:space="preserve">The following areas need to be further developed in order to have a successful mastery-based grading policy in the network of schools where 13 secondary teachers were study participants: </w:t>
      </w:r>
    </w:p>
    <w:p w14:paraId="11D47BE9" w14:textId="7F671025" w:rsidR="004B532C" w:rsidRPr="00AD07F4" w:rsidRDefault="004B532C" w:rsidP="004B532C">
      <w:pPr>
        <w:pStyle w:val="ListParagraph"/>
        <w:numPr>
          <w:ilvl w:val="0"/>
          <w:numId w:val="3"/>
        </w:numPr>
        <w:spacing w:line="480" w:lineRule="auto"/>
        <w:rPr>
          <w:rFonts w:ascii="Times New Roman" w:hAnsi="Times New Roman" w:cs="Times New Roman"/>
        </w:rPr>
      </w:pPr>
      <w:r w:rsidRPr="00AD07F4">
        <w:rPr>
          <w:rFonts w:ascii="Times New Roman" w:hAnsi="Times New Roman" w:cs="Times New Roman"/>
        </w:rPr>
        <w:t>Understanding of mastery learning. Secondary teachers need a strong knowledge of the fundamental concepts and underlying philosophy of mastery learning, which embodies the idea that every student can attain proficiency in fundamental learning goals or standards</w:t>
      </w:r>
      <w:r w:rsidR="004D0D3D">
        <w:rPr>
          <w:rFonts w:ascii="Times New Roman" w:hAnsi="Times New Roman" w:cs="Times New Roman"/>
        </w:rPr>
        <w:t xml:space="preserve">. </w:t>
      </w:r>
      <w:r w:rsidRPr="00AD07F4">
        <w:rPr>
          <w:rFonts w:ascii="Times New Roman" w:hAnsi="Times New Roman" w:cs="Times New Roman"/>
        </w:rPr>
        <w:t xml:space="preserve">The idea that every student can attain proficiency allows for instruction to be </w:t>
      </w:r>
      <w:r w:rsidRPr="003E6194">
        <w:rPr>
          <w:rFonts w:ascii="Times New Roman" w:hAnsi="Times New Roman" w:cs="Times New Roman"/>
        </w:rPr>
        <w:t>tai</w:t>
      </w:r>
      <w:r w:rsidR="002664C9" w:rsidRPr="003E6194">
        <w:rPr>
          <w:rFonts w:ascii="Times New Roman" w:hAnsi="Times New Roman" w:cs="Times New Roman"/>
        </w:rPr>
        <w:t>lored a</w:t>
      </w:r>
      <w:r w:rsidRPr="003E6194">
        <w:rPr>
          <w:rFonts w:ascii="Times New Roman" w:hAnsi="Times New Roman" w:cs="Times New Roman"/>
        </w:rPr>
        <w:t>nd adaptable</w:t>
      </w:r>
      <w:r w:rsidRPr="00AD07F4">
        <w:rPr>
          <w:rFonts w:ascii="Times New Roman" w:hAnsi="Times New Roman" w:cs="Times New Roman"/>
        </w:rPr>
        <w:t xml:space="preserve"> in order to meet the diverse needs of each student</w:t>
      </w:r>
      <w:r w:rsidR="004D0D3D">
        <w:rPr>
          <w:rFonts w:ascii="Times New Roman" w:hAnsi="Times New Roman" w:cs="Times New Roman"/>
        </w:rPr>
        <w:t xml:space="preserve">. </w:t>
      </w:r>
      <w:r>
        <w:rPr>
          <w:rFonts w:ascii="Times New Roman" w:hAnsi="Times New Roman" w:cs="Times New Roman"/>
        </w:rPr>
        <w:t xml:space="preserve">This study highlighted </w:t>
      </w:r>
      <w:r w:rsidR="006210FC">
        <w:rPr>
          <w:rFonts w:ascii="Times New Roman" w:hAnsi="Times New Roman" w:cs="Times New Roman"/>
        </w:rPr>
        <w:t xml:space="preserve">that </w:t>
      </w:r>
      <w:r>
        <w:rPr>
          <w:rFonts w:ascii="Times New Roman" w:hAnsi="Times New Roman" w:cs="Times New Roman"/>
        </w:rPr>
        <w:t>more understanding of mastery learning and mastery-based grading is needed with the fact that four study participants explicitly demonstrated through their interview answers that they did have a solid understanding, whereas six study participants stated they did not have a strong understanding of what mastery-based grading is</w:t>
      </w:r>
      <w:r w:rsidR="004D0D3D">
        <w:rPr>
          <w:rFonts w:ascii="Times New Roman" w:hAnsi="Times New Roman" w:cs="Times New Roman"/>
        </w:rPr>
        <w:t xml:space="preserve">. </w:t>
      </w:r>
      <w:r>
        <w:rPr>
          <w:rFonts w:ascii="Times New Roman" w:hAnsi="Times New Roman" w:cs="Times New Roman"/>
        </w:rPr>
        <w:t xml:space="preserve">Themes 1.1, 2.2, 2.3, and 3.3 are all strong indicators that a </w:t>
      </w:r>
      <w:r w:rsidR="006A1EA4">
        <w:rPr>
          <w:rFonts w:ascii="Times New Roman" w:hAnsi="Times New Roman" w:cs="Times New Roman"/>
        </w:rPr>
        <w:t xml:space="preserve">in depth </w:t>
      </w:r>
      <w:r>
        <w:rPr>
          <w:rFonts w:ascii="Times New Roman" w:hAnsi="Times New Roman" w:cs="Times New Roman"/>
        </w:rPr>
        <w:t>understanding of mastery learning would support the successful implementation of mastery-based grading</w:t>
      </w:r>
      <w:r w:rsidR="004D0D3D">
        <w:rPr>
          <w:rFonts w:ascii="Times New Roman" w:hAnsi="Times New Roman" w:cs="Times New Roman"/>
        </w:rPr>
        <w:t xml:space="preserve">. </w:t>
      </w:r>
    </w:p>
    <w:p w14:paraId="1FA24E06" w14:textId="7BA8619C" w:rsidR="004B532C" w:rsidRPr="00AD07F4" w:rsidRDefault="004B532C" w:rsidP="004B532C">
      <w:pPr>
        <w:pStyle w:val="ListParagraph"/>
        <w:numPr>
          <w:ilvl w:val="0"/>
          <w:numId w:val="3"/>
        </w:numPr>
        <w:spacing w:line="480" w:lineRule="auto"/>
        <w:rPr>
          <w:rFonts w:ascii="Times New Roman" w:hAnsi="Times New Roman" w:cs="Times New Roman"/>
        </w:rPr>
      </w:pPr>
      <w:r w:rsidRPr="00AD07F4">
        <w:rPr>
          <w:rFonts w:ascii="Times New Roman" w:hAnsi="Times New Roman" w:cs="Times New Roman"/>
        </w:rPr>
        <w:t>Assessment literacy. Teachers should have the expertise to build formative and summative assessments that accurately gauge a student</w:t>
      </w:r>
      <w:r w:rsidR="007F6F24">
        <w:rPr>
          <w:rFonts w:ascii="Times New Roman" w:hAnsi="Times New Roman" w:cs="Times New Roman"/>
        </w:rPr>
        <w:t>’</w:t>
      </w:r>
      <w:r w:rsidRPr="00AD07F4">
        <w:rPr>
          <w:rFonts w:ascii="Times New Roman" w:hAnsi="Times New Roman" w:cs="Times New Roman"/>
        </w:rPr>
        <w:t>s level of mastery of particular learning objectives, including grading criteria, test items, rubrics, etc.</w:t>
      </w:r>
      <w:r>
        <w:rPr>
          <w:rFonts w:ascii="Times New Roman" w:hAnsi="Times New Roman" w:cs="Times New Roman"/>
        </w:rPr>
        <w:t xml:space="preserve"> More professional development in assessment literacy would better prepare secondary teachers on building assessments quickly and effectively, alleviating some of the concerns from study participants such as EL1 who expressed concerns about mastery-based grading because </w:t>
      </w:r>
      <w:r>
        <w:rPr>
          <w:rFonts w:ascii="Times New Roman" w:hAnsi="Times New Roman" w:cs="Times New Roman"/>
        </w:rPr>
        <w:lastRenderedPageBreak/>
        <w:t>of the time constraints: “</w:t>
      </w:r>
      <w:r w:rsidR="006210FC">
        <w:rPr>
          <w:rFonts w:ascii="Times New Roman" w:hAnsi="Times New Roman" w:cs="Times New Roman"/>
        </w:rPr>
        <w:t xml:space="preserve">. . . </w:t>
      </w:r>
      <w:r>
        <w:rPr>
          <w:rFonts w:ascii="Times New Roman" w:hAnsi="Times New Roman" w:cs="Times New Roman"/>
        </w:rPr>
        <w:t>sometimes it could just honestly take too long and you might just want to throw in the grades that are like quick and easy to like the standards, right? Like as a teacher, and again, I don</w:t>
      </w:r>
      <w:r w:rsidR="007F6F24">
        <w:rPr>
          <w:rFonts w:ascii="Times New Roman" w:hAnsi="Times New Roman" w:cs="Times New Roman"/>
        </w:rPr>
        <w:t>’</w:t>
      </w:r>
      <w:r>
        <w:rPr>
          <w:rFonts w:ascii="Times New Roman" w:hAnsi="Times New Roman" w:cs="Times New Roman"/>
        </w:rPr>
        <w:t>t want it to sound like I</w:t>
      </w:r>
      <w:r w:rsidR="007F6F24">
        <w:rPr>
          <w:rFonts w:ascii="Times New Roman" w:hAnsi="Times New Roman" w:cs="Times New Roman"/>
        </w:rPr>
        <w:t>’</w:t>
      </w:r>
      <w:r>
        <w:rPr>
          <w:rFonts w:ascii="Times New Roman" w:hAnsi="Times New Roman" w:cs="Times New Roman"/>
        </w:rPr>
        <w:t>m just being lazy</w:t>
      </w:r>
      <w:r w:rsidRPr="00AB0868">
        <w:rPr>
          <w:rFonts w:ascii="Times New Roman" w:hAnsi="Times New Roman" w:cs="Times New Roman"/>
        </w:rPr>
        <w:t xml:space="preserve">. But </w:t>
      </w:r>
      <w:r w:rsidR="002664C9" w:rsidRPr="00AB0868">
        <w:rPr>
          <w:rFonts w:ascii="Times New Roman" w:hAnsi="Times New Roman" w:cs="Times New Roman"/>
        </w:rPr>
        <w:t>our</w:t>
      </w:r>
      <w:r>
        <w:rPr>
          <w:rFonts w:ascii="Times New Roman" w:hAnsi="Times New Roman" w:cs="Times New Roman"/>
        </w:rPr>
        <w:t xml:space="preserve">, teachers are very busy. Teachers have a lot on their plate.” Stronger assessment literacy is directly related to themes 2.1, 2.2, and 3.3. </w:t>
      </w:r>
    </w:p>
    <w:p w14:paraId="3097EE62" w14:textId="5E401C1C" w:rsidR="004B532C" w:rsidRPr="00AD07F4" w:rsidRDefault="004B532C" w:rsidP="004B532C">
      <w:pPr>
        <w:pStyle w:val="ListParagraph"/>
        <w:numPr>
          <w:ilvl w:val="0"/>
          <w:numId w:val="3"/>
        </w:numPr>
        <w:spacing w:line="480" w:lineRule="auto"/>
        <w:rPr>
          <w:rFonts w:ascii="Times New Roman" w:hAnsi="Times New Roman" w:cs="Times New Roman"/>
        </w:rPr>
      </w:pPr>
      <w:r w:rsidRPr="00AD07F4">
        <w:rPr>
          <w:rFonts w:ascii="Times New Roman" w:hAnsi="Times New Roman" w:cs="Times New Roman"/>
        </w:rPr>
        <w:t xml:space="preserve">Feedback and communication. Secondary teachers should have adequate training in providing effective feedback to students and parents about progress toward mastery. </w:t>
      </w:r>
      <w:r>
        <w:rPr>
          <w:rFonts w:ascii="Times New Roman" w:hAnsi="Times New Roman" w:cs="Times New Roman"/>
        </w:rPr>
        <w:t>Theme 1.3 is directly related to the need for additional professional development in the areas of feedback and communication to successfully implement a mastery-based grading policy</w:t>
      </w:r>
      <w:r w:rsidR="004D0D3D">
        <w:rPr>
          <w:rFonts w:ascii="Times New Roman" w:hAnsi="Times New Roman" w:cs="Times New Roman"/>
        </w:rPr>
        <w:t xml:space="preserve">. </w:t>
      </w:r>
    </w:p>
    <w:p w14:paraId="4FA0F3E7" w14:textId="7D4A0E48" w:rsidR="004B532C" w:rsidRPr="00AD07F4" w:rsidRDefault="004B532C" w:rsidP="004B532C">
      <w:pPr>
        <w:pStyle w:val="ListParagraph"/>
        <w:numPr>
          <w:ilvl w:val="0"/>
          <w:numId w:val="3"/>
        </w:numPr>
        <w:spacing w:line="480" w:lineRule="auto"/>
        <w:rPr>
          <w:rFonts w:ascii="Times New Roman" w:hAnsi="Times New Roman" w:cs="Times New Roman"/>
        </w:rPr>
      </w:pPr>
      <w:r w:rsidRPr="00AD07F4">
        <w:rPr>
          <w:rFonts w:ascii="Times New Roman" w:hAnsi="Times New Roman" w:cs="Times New Roman"/>
        </w:rPr>
        <w:t>Technology integration. More familiarity is needed with educational technology tools that can assist with mastery-based learning as well as familiarity with learning management systems, data analysis tools, and student information systems, such as Infinite Campus, where grades are entered and stored</w:t>
      </w:r>
      <w:r w:rsidR="004D0D3D">
        <w:rPr>
          <w:rFonts w:ascii="Times New Roman" w:hAnsi="Times New Roman" w:cs="Times New Roman"/>
        </w:rPr>
        <w:t xml:space="preserve">. </w:t>
      </w:r>
      <w:r>
        <w:rPr>
          <w:rFonts w:ascii="Times New Roman" w:hAnsi="Times New Roman" w:cs="Times New Roman"/>
        </w:rPr>
        <w:t xml:space="preserve">Successful technology integration can be directly tied to theme 2.1 as EN4 stated: </w:t>
      </w:r>
      <w:r>
        <w:rPr>
          <w:rFonts w:ascii="Times New Roman" w:eastAsia="Times New Roman" w:hAnsi="Times New Roman" w:cs="Times New Roman"/>
        </w:rPr>
        <w:t>“I deviate from [mastery-based grading] policy most because of the technical issues and I also have other concerns but I don</w:t>
      </w:r>
      <w:r w:rsidR="007F6F24">
        <w:rPr>
          <w:rFonts w:ascii="Times New Roman" w:eastAsia="Times New Roman" w:hAnsi="Times New Roman" w:cs="Times New Roman"/>
        </w:rPr>
        <w:t>’</w:t>
      </w:r>
      <w:r>
        <w:rPr>
          <w:rFonts w:ascii="Times New Roman" w:eastAsia="Times New Roman" w:hAnsi="Times New Roman" w:cs="Times New Roman"/>
        </w:rPr>
        <w:t>t know if I would identify those other concerns as a reason why I do not always follow it.” Further professional development and a focus on technology integration can provide needed supports for secondary teachers</w:t>
      </w:r>
      <w:r w:rsidR="004D0D3D">
        <w:rPr>
          <w:rFonts w:ascii="Times New Roman" w:eastAsia="Times New Roman" w:hAnsi="Times New Roman" w:cs="Times New Roman"/>
        </w:rPr>
        <w:t xml:space="preserve">. </w:t>
      </w:r>
    </w:p>
    <w:p w14:paraId="6CB9B7A3" w14:textId="75B7D7E0" w:rsidR="004B532C" w:rsidRDefault="004B532C" w:rsidP="004B532C">
      <w:pPr>
        <w:spacing w:line="480" w:lineRule="auto"/>
        <w:ind w:firstLine="720"/>
      </w:pPr>
      <w:bookmarkStart w:id="146" w:name="_Toc149580102"/>
      <w:r w:rsidRPr="00AB70E1">
        <w:rPr>
          <w:rStyle w:val="Heading4Char"/>
        </w:rPr>
        <w:t>Policy implications.</w:t>
      </w:r>
      <w:bookmarkEnd w:id="146"/>
      <w:r w:rsidRPr="001B179A">
        <w:rPr>
          <w:b/>
          <w:bCs/>
        </w:rPr>
        <w:t xml:space="preserve"> </w:t>
      </w:r>
      <w:r>
        <w:t>Theme 2.1: Teachers will deviate from the district</w:t>
      </w:r>
      <w:r w:rsidR="007F6F24">
        <w:t>’</w:t>
      </w:r>
      <w:r>
        <w:t xml:space="preserve">s grading policy without much hesitation could lead to policy implications that relate to monitoring the implementation of grading policies, updated teacher evaluation tools to increase accountability, and further alignment with the school or network mission. </w:t>
      </w:r>
    </w:p>
    <w:p w14:paraId="2BC6D670" w14:textId="5D9EA61D" w:rsidR="004B532C" w:rsidRDefault="004B532C" w:rsidP="004B532C">
      <w:pPr>
        <w:pStyle w:val="ListParagraph"/>
        <w:numPr>
          <w:ilvl w:val="0"/>
          <w:numId w:val="4"/>
        </w:numPr>
        <w:spacing w:line="480" w:lineRule="auto"/>
        <w:rPr>
          <w:rFonts w:ascii="Times New Roman" w:hAnsi="Times New Roman" w:cs="Times New Roman"/>
        </w:rPr>
      </w:pPr>
      <w:r>
        <w:rPr>
          <w:rFonts w:ascii="Times New Roman" w:hAnsi="Times New Roman" w:cs="Times New Roman"/>
        </w:rPr>
        <w:lastRenderedPageBreak/>
        <w:t>Monitoring the implementation of grading policies. The results of this study may lead to an increased focus on monitoring the implementation of grading policies to provide support to secondary teachers, accountability, and assistance in the successful implementation of a mastery-based grading policy</w:t>
      </w:r>
      <w:r w:rsidR="004D0D3D">
        <w:rPr>
          <w:rFonts w:ascii="Times New Roman" w:hAnsi="Times New Roman" w:cs="Times New Roman"/>
        </w:rPr>
        <w:t xml:space="preserve">. </w:t>
      </w:r>
      <w:r>
        <w:rPr>
          <w:rFonts w:ascii="Times New Roman" w:hAnsi="Times New Roman" w:cs="Times New Roman"/>
        </w:rPr>
        <w:t xml:space="preserve">School administrators may have a heightened responsibility to oversee and evaluate the implementation of grading policies within the school. This could include classroom observations, evaluating assessment data, and verifying the successful adherence to grading policies. </w:t>
      </w:r>
    </w:p>
    <w:p w14:paraId="061D41A9" w14:textId="29BD0F27" w:rsidR="004B532C" w:rsidRDefault="004B532C" w:rsidP="004B532C">
      <w:pPr>
        <w:pStyle w:val="ListParagraph"/>
        <w:numPr>
          <w:ilvl w:val="0"/>
          <w:numId w:val="4"/>
        </w:numPr>
        <w:spacing w:line="480" w:lineRule="auto"/>
        <w:rPr>
          <w:rFonts w:ascii="Times New Roman" w:hAnsi="Times New Roman" w:cs="Times New Roman"/>
        </w:rPr>
      </w:pPr>
      <w:r>
        <w:rPr>
          <w:rFonts w:ascii="Times New Roman" w:hAnsi="Times New Roman" w:cs="Times New Roman"/>
        </w:rPr>
        <w:t>Updated teacher evaluation tools. School leaders, including district and site-based leadership, may have a heightened responsibility</w:t>
      </w:r>
      <w:r w:rsidR="00886B68">
        <w:rPr>
          <w:rFonts w:ascii="Times New Roman" w:hAnsi="Times New Roman" w:cs="Times New Roman"/>
        </w:rPr>
        <w:t xml:space="preserve"> to adapt </w:t>
      </w:r>
      <w:r>
        <w:rPr>
          <w:rFonts w:ascii="Times New Roman" w:hAnsi="Times New Roman" w:cs="Times New Roman"/>
        </w:rPr>
        <w:t>teacher evaluation tools to include accountability measures related to adhering to following the district</w:t>
      </w:r>
      <w:r w:rsidR="00886B68">
        <w:rPr>
          <w:rFonts w:ascii="Times New Roman" w:hAnsi="Times New Roman" w:cs="Times New Roman"/>
        </w:rPr>
        <w:t>-</w:t>
      </w:r>
      <w:r>
        <w:rPr>
          <w:rFonts w:ascii="Times New Roman" w:hAnsi="Times New Roman" w:cs="Times New Roman"/>
        </w:rPr>
        <w:t xml:space="preserve">approved grading policy. </w:t>
      </w:r>
    </w:p>
    <w:p w14:paraId="018F96EC" w14:textId="4E016BB7" w:rsidR="004B532C" w:rsidRPr="007E3A0A" w:rsidRDefault="004B532C" w:rsidP="004B532C">
      <w:pPr>
        <w:pStyle w:val="ListParagraph"/>
        <w:numPr>
          <w:ilvl w:val="0"/>
          <w:numId w:val="4"/>
        </w:numPr>
        <w:spacing w:line="480" w:lineRule="auto"/>
        <w:rPr>
          <w:rFonts w:ascii="Times New Roman" w:hAnsi="Times New Roman" w:cs="Times New Roman"/>
        </w:rPr>
      </w:pPr>
      <w:r>
        <w:rPr>
          <w:rFonts w:ascii="Times New Roman" w:hAnsi="Times New Roman" w:cs="Times New Roman"/>
        </w:rPr>
        <w:t>Intentional alignment with the school mission. This study shows the many barriers that exist to a successful implementation of a district-wide grading policy. These barriers may lead to school leaders trying to implement a district-wide mastery-based grading policy to intentionally align all messaging, professional developments, and student initiatives to better support the successful implementation</w:t>
      </w:r>
      <w:r w:rsidR="004D0D3D">
        <w:rPr>
          <w:rFonts w:ascii="Times New Roman" w:hAnsi="Times New Roman" w:cs="Times New Roman"/>
        </w:rPr>
        <w:t xml:space="preserve">. </w:t>
      </w:r>
    </w:p>
    <w:p w14:paraId="41ABD1E3" w14:textId="5C833C0E" w:rsidR="004B532C" w:rsidRDefault="004B532C" w:rsidP="003F245C">
      <w:pPr>
        <w:pStyle w:val="Heading2"/>
      </w:pPr>
      <w:bookmarkStart w:id="147" w:name="_Toc149580103"/>
      <w:r>
        <w:t>Recommendations for future research</w:t>
      </w:r>
      <w:bookmarkEnd w:id="147"/>
      <w:r>
        <w:t xml:space="preserve"> </w:t>
      </w:r>
    </w:p>
    <w:p w14:paraId="779FD3FE" w14:textId="105FBAB9" w:rsidR="004B532C" w:rsidRDefault="004B532C" w:rsidP="004B532C">
      <w:pPr>
        <w:spacing w:line="480" w:lineRule="auto"/>
      </w:pPr>
      <w:r>
        <w:rPr>
          <w:b/>
          <w:bCs/>
        </w:rPr>
        <w:tab/>
      </w:r>
      <w:r>
        <w:t xml:space="preserve">Upon completing this study, the researcher contemplated various topics that could </w:t>
      </w:r>
      <w:r w:rsidR="006A1EA4">
        <w:t>contribute to ongoing</w:t>
      </w:r>
      <w:r>
        <w:t xml:space="preserve"> research </w:t>
      </w:r>
      <w:r w:rsidR="006A1EA4">
        <w:t>targeting</w:t>
      </w:r>
      <w:r>
        <w:t xml:space="preserve"> teacher perceptions of grading policies and practices</w:t>
      </w:r>
      <w:r w:rsidR="004D0D3D">
        <w:t xml:space="preserve">. </w:t>
      </w:r>
      <w:r w:rsidR="00886B68">
        <w:t>T</w:t>
      </w:r>
      <w:r>
        <w:t xml:space="preserve">he researcher proposes the following </w:t>
      </w:r>
      <w:r w:rsidR="006A1EA4">
        <w:t>foci</w:t>
      </w:r>
      <w:r>
        <w:t xml:space="preserve"> as future research recommendations: </w:t>
      </w:r>
    </w:p>
    <w:p w14:paraId="4994B201" w14:textId="61083837" w:rsidR="004B532C" w:rsidRDefault="006A1EA4" w:rsidP="004B532C">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Structural: </w:t>
      </w:r>
      <w:r w:rsidR="004B532C">
        <w:rPr>
          <w:rFonts w:ascii="Times New Roman" w:hAnsi="Times New Roman" w:cs="Times New Roman"/>
        </w:rPr>
        <w:t>This study largely focused on a mastery-based grading system</w:t>
      </w:r>
      <w:r w:rsidR="004D0D3D">
        <w:rPr>
          <w:rFonts w:ascii="Times New Roman" w:hAnsi="Times New Roman" w:cs="Times New Roman"/>
        </w:rPr>
        <w:t xml:space="preserve">. </w:t>
      </w:r>
      <w:r w:rsidR="004B532C">
        <w:rPr>
          <w:rFonts w:ascii="Times New Roman" w:hAnsi="Times New Roman" w:cs="Times New Roman"/>
        </w:rPr>
        <w:t xml:space="preserve">It would be of interest to have teacher perceptions documented about new and emerging grading </w:t>
      </w:r>
      <w:r w:rsidR="004B532C">
        <w:rPr>
          <w:rFonts w:ascii="Times New Roman" w:hAnsi="Times New Roman" w:cs="Times New Roman"/>
        </w:rPr>
        <w:lastRenderedPageBreak/>
        <w:t>systems and policies being implemented around the country, such as a portfolio-based grading system</w:t>
      </w:r>
      <w:r w:rsidR="004D0D3D">
        <w:rPr>
          <w:rFonts w:ascii="Times New Roman" w:hAnsi="Times New Roman" w:cs="Times New Roman"/>
        </w:rPr>
        <w:t xml:space="preserve">. </w:t>
      </w:r>
    </w:p>
    <w:p w14:paraId="687DBE6E" w14:textId="2E544BBB" w:rsidR="004B532C" w:rsidRDefault="006A1EA4" w:rsidP="004B532C">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Positional: </w:t>
      </w:r>
      <w:r w:rsidR="004B532C">
        <w:rPr>
          <w:rFonts w:ascii="Times New Roman" w:hAnsi="Times New Roman" w:cs="Times New Roman"/>
        </w:rPr>
        <w:t>Th</w:t>
      </w:r>
      <w:r w:rsidR="00886B68">
        <w:rPr>
          <w:rFonts w:ascii="Times New Roman" w:hAnsi="Times New Roman" w:cs="Times New Roman"/>
        </w:rPr>
        <w:t>is study’s</w:t>
      </w:r>
      <w:r w:rsidR="004B532C">
        <w:rPr>
          <w:rFonts w:ascii="Times New Roman" w:hAnsi="Times New Roman" w:cs="Times New Roman"/>
        </w:rPr>
        <w:t xml:space="preserve"> results revealed that teachers feel psychological discomfort due to grading policies and practices. For further research, a deeper exploration of all aspects of the teaching profession that contribute to psychological discomfort and the effects this has on teacher retention</w:t>
      </w:r>
      <w:r w:rsidR="004D0D3D">
        <w:rPr>
          <w:rFonts w:ascii="Times New Roman" w:hAnsi="Times New Roman" w:cs="Times New Roman"/>
        </w:rPr>
        <w:t xml:space="preserve">. </w:t>
      </w:r>
    </w:p>
    <w:p w14:paraId="3AFF7BA5" w14:textId="30F001B2" w:rsidR="004B532C" w:rsidRPr="00D808BA" w:rsidRDefault="006A1EA4" w:rsidP="004B532C">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Situational: </w:t>
      </w:r>
      <w:r w:rsidR="00886B68">
        <w:rPr>
          <w:rFonts w:ascii="Times New Roman" w:hAnsi="Times New Roman" w:cs="Times New Roman"/>
        </w:rPr>
        <w:t xml:space="preserve">This study’s results revealed that bias plays a role when awarding student grades, to some extent. </w:t>
      </w:r>
      <w:r w:rsidR="004B532C">
        <w:rPr>
          <w:rFonts w:ascii="Times New Roman" w:hAnsi="Times New Roman" w:cs="Times New Roman"/>
        </w:rPr>
        <w:t>Further research on the effects and impacts that teacher bias can have on students</w:t>
      </w:r>
      <w:r w:rsidR="007F6F24">
        <w:rPr>
          <w:rFonts w:ascii="Times New Roman" w:hAnsi="Times New Roman" w:cs="Times New Roman"/>
        </w:rPr>
        <w:t>’</w:t>
      </w:r>
      <w:r w:rsidR="004B532C">
        <w:rPr>
          <w:rFonts w:ascii="Times New Roman" w:hAnsi="Times New Roman" w:cs="Times New Roman"/>
        </w:rPr>
        <w:t xml:space="preserve"> educational journey should be explored, as well as how to limit the impact of teacher</w:t>
      </w:r>
      <w:r w:rsidR="006E3167">
        <w:rPr>
          <w:rFonts w:ascii="Times New Roman" w:hAnsi="Times New Roman" w:cs="Times New Roman"/>
        </w:rPr>
        <w:t>s</w:t>
      </w:r>
      <w:r w:rsidR="007F6F24">
        <w:rPr>
          <w:rFonts w:ascii="Times New Roman" w:hAnsi="Times New Roman" w:cs="Times New Roman"/>
        </w:rPr>
        <w:t>’</w:t>
      </w:r>
      <w:r w:rsidR="004B532C">
        <w:rPr>
          <w:rFonts w:ascii="Times New Roman" w:hAnsi="Times New Roman" w:cs="Times New Roman"/>
        </w:rPr>
        <w:t xml:space="preserve"> bias</w:t>
      </w:r>
      <w:r w:rsidR="004D0D3D">
        <w:rPr>
          <w:rFonts w:ascii="Times New Roman" w:hAnsi="Times New Roman" w:cs="Times New Roman"/>
        </w:rPr>
        <w:t xml:space="preserve">. </w:t>
      </w:r>
    </w:p>
    <w:p w14:paraId="7637422E" w14:textId="3E7306E5" w:rsidR="004B532C" w:rsidRDefault="006A1EA4" w:rsidP="002D42A4">
      <w:pPr>
        <w:pStyle w:val="Heading2"/>
      </w:pPr>
      <w:bookmarkStart w:id="148" w:name="_Toc149580104"/>
      <w:r>
        <w:t>Conclusion</w:t>
      </w:r>
      <w:bookmarkEnd w:id="148"/>
      <w:r>
        <w:t xml:space="preserve"> </w:t>
      </w:r>
    </w:p>
    <w:p w14:paraId="749EEF0C" w14:textId="38BC1429" w:rsidR="00515128" w:rsidRPr="0047153C" w:rsidRDefault="004B532C" w:rsidP="00D72ACE">
      <w:pPr>
        <w:spacing w:line="480" w:lineRule="auto"/>
      </w:pPr>
      <w:r>
        <w:tab/>
      </w:r>
      <w:r w:rsidR="00886B68">
        <w:t>This study aimed to identify secondary teachers’ viewpoints concerning grading policies and practices within a charter school district in the Southwestern region of the United States.</w:t>
      </w:r>
      <w:r>
        <w:t xml:space="preserve"> This study center</w:t>
      </w:r>
      <w:r w:rsidR="006A1EA4">
        <w:t>ed</w:t>
      </w:r>
      <w:r>
        <w:t xml:space="preserve"> around the distinctive blend of external factors, </w:t>
      </w:r>
      <w:r w:rsidR="006A1EA4">
        <w:t>surrounding a charter organization’s</w:t>
      </w:r>
      <w:r>
        <w:t xml:space="preserve"> mastery-based grading policies</w:t>
      </w:r>
      <w:r w:rsidR="006A1EA4">
        <w:t>. It also included</w:t>
      </w:r>
      <w:r>
        <w:t xml:space="preserve"> internal factors, such as teacher perceptions on these grading policies and their combined influence on grading practices and procedures. </w:t>
      </w:r>
      <w:r w:rsidR="00D72ACE">
        <w:t>Gaining deeper insights into teachers’</w:t>
      </w:r>
      <w:r w:rsidR="00886B68">
        <w:t xml:space="preserve"> </w:t>
      </w:r>
      <w:r w:rsidR="00D72ACE">
        <w:t>engagement with grading policies is crucial</w:t>
      </w:r>
      <w:r w:rsidR="00886B68">
        <w:t xml:space="preserve">, as this information can provide valuable context for school leaders. </w:t>
      </w:r>
      <w:r w:rsidR="00D72ACE">
        <w:t>It not only has implications for how teachers might respond to other educational policies but also plays a pivotal role in facilitating strategic implementation</w:t>
      </w:r>
      <w:r w:rsidR="00886B68">
        <w:t xml:space="preserve"> of any project,</w:t>
      </w:r>
      <w:r w:rsidR="00D72ACE">
        <w:t xml:space="preserve"> and thus enhancing teacher support as discussed by Trinidad (2018). </w:t>
      </w:r>
    </w:p>
    <w:p w14:paraId="104584BE" w14:textId="64E36D6B" w:rsidR="00515128" w:rsidRDefault="00515128" w:rsidP="00515128">
      <w:pPr>
        <w:spacing w:line="480" w:lineRule="auto"/>
        <w:ind w:firstLine="720"/>
      </w:pPr>
      <w:r>
        <w:t>During a time in our society whe</w:t>
      </w:r>
      <w:r w:rsidR="00886B68">
        <w:t>n</w:t>
      </w:r>
      <w:r>
        <w:t xml:space="preserve"> more </w:t>
      </w:r>
      <w:r w:rsidR="00886B68">
        <w:t xml:space="preserve">educators are regularly being asked to do more with less; </w:t>
      </w:r>
      <w:r>
        <w:t xml:space="preserve">providing mental health resources with inadequate social worker staffing as reported </w:t>
      </w:r>
      <w:r>
        <w:lastRenderedPageBreak/>
        <w:t>by the School Social Work Association of America</w:t>
      </w:r>
      <w:r w:rsidR="00081E0B">
        <w:t xml:space="preserve"> (2013)</w:t>
      </w:r>
      <w:r>
        <w:t xml:space="preserve">, providing academic interventions to students without </w:t>
      </w:r>
      <w:r w:rsidR="00081E0B">
        <w:t xml:space="preserve">adequate </w:t>
      </w:r>
      <w:r>
        <w:t>funding to hire reading and math interventionists, providing basic healthcare due to schools not having a nurse or health aide, and teaching more students than ever due to the historic teacher shortages in the state of Arizona</w:t>
      </w:r>
      <w:r w:rsidR="004E272F">
        <w:t>;</w:t>
      </w:r>
      <w:r>
        <w:t xml:space="preserve"> educational leaders need to be cautious about asking teachers to do more without adequate support. Reimagining a grading policy is important work, </w:t>
      </w:r>
      <w:proofErr w:type="spellStart"/>
      <w:r>
        <w:t>Isnawati</w:t>
      </w:r>
      <w:proofErr w:type="spellEnd"/>
      <w:r>
        <w:t xml:space="preserve"> &amp; </w:t>
      </w:r>
      <w:proofErr w:type="spellStart"/>
      <w:r>
        <w:t>Saukah</w:t>
      </w:r>
      <w:proofErr w:type="spellEnd"/>
      <w:r>
        <w:t xml:space="preserve"> (2017) expressed that providing accurate grades is one of the most important responsibilities that a teacher has, as grades impact many aspects of a </w:t>
      </w:r>
      <w:r w:rsidR="008C7397">
        <w:t>student’s</w:t>
      </w:r>
      <w:r>
        <w:t xml:space="preserve"> life including future employment opportunities, student’s mental health (Chamberlin et al., 2018), and can prevent or encourage a student from dropping out of school (</w:t>
      </w:r>
      <w:proofErr w:type="spellStart"/>
      <w:r>
        <w:t>Nield</w:t>
      </w:r>
      <w:proofErr w:type="spellEnd"/>
      <w:r>
        <w:t xml:space="preserve">, et al., 2008). Due to the importance that grades have and understanding that educators are juggling many tasks, school leaders need to invest in systems that support teachers and include more diverse voices at the decision-making table. </w:t>
      </w:r>
    </w:p>
    <w:p w14:paraId="2B71B931" w14:textId="77777777" w:rsidR="004E272F" w:rsidRDefault="00515128" w:rsidP="00515128">
      <w:pPr>
        <w:spacing w:line="480" w:lineRule="auto"/>
        <w:ind w:firstLine="720"/>
      </w:pPr>
      <w:r>
        <w:t xml:space="preserve">Investing in systems that support teachers </w:t>
      </w:r>
      <w:r w:rsidR="008C7397">
        <w:t xml:space="preserve">needs to include having </w:t>
      </w:r>
      <w:r w:rsidR="004E272F">
        <w:t>teacher voices</w:t>
      </w:r>
      <w:r w:rsidR="008C7397">
        <w:t xml:space="preserve"> at the decision-making table</w:t>
      </w:r>
      <w:r w:rsidR="004E272F">
        <w:t xml:space="preserve"> both as a measure of support and as a strategic measure</w:t>
      </w:r>
      <w:r w:rsidR="008C7397">
        <w:t>. Educators are experiencing cognitive dissonance when it comes to grading policies because they have been told to follow mastery-based grading policies without having their voices heard</w:t>
      </w:r>
      <w:r w:rsidR="004E272F">
        <w:t xml:space="preserve"> and</w:t>
      </w:r>
      <w:r w:rsidR="008C7397">
        <w:t xml:space="preserve"> without appropriate investments in educators’ mindsets. What positive stories have been shared about students in the context of mastery-based grading? </w:t>
      </w:r>
    </w:p>
    <w:p w14:paraId="04C1C367" w14:textId="4264A20D" w:rsidR="008C7397" w:rsidRDefault="008C7397" w:rsidP="00515128">
      <w:pPr>
        <w:spacing w:line="480" w:lineRule="auto"/>
        <w:ind w:firstLine="720"/>
      </w:pPr>
      <w:r>
        <w:t xml:space="preserve">The interviews conveyed </w:t>
      </w:r>
      <w:r w:rsidR="00886B68">
        <w:t>uncertainty</w:t>
      </w:r>
      <w:r>
        <w:t xml:space="preserve"> about the grading policy, with eight study participants expressing they were not confident in their knowledge on MBG and 44% of the remarks during the interviews were negative. Including more diverse voices at the decision-making table allows for educational leaders to understand the barriers to implementation</w:t>
      </w:r>
      <w:r w:rsidR="004E272F">
        <w:t xml:space="preserve"> from </w:t>
      </w:r>
      <w:r w:rsidR="004E272F">
        <w:lastRenderedPageBreak/>
        <w:t>the teacher perspective</w:t>
      </w:r>
      <w:r>
        <w:t xml:space="preserve">, and allows for educators to have their voice heard and have a say in building the policy. </w:t>
      </w:r>
    </w:p>
    <w:p w14:paraId="548C6853" w14:textId="7B625103" w:rsidR="00F35C0C" w:rsidRDefault="00F35C0C" w:rsidP="00515128">
      <w:pPr>
        <w:spacing w:line="480" w:lineRule="auto"/>
        <w:ind w:firstLine="720"/>
      </w:pPr>
      <w:r>
        <w:t xml:space="preserve">Notably, this study had 11 of 13 study participants that expressed they deviate from the mastery-based grading policy. What is being done at the district level to support better implementation of this policy? Does the district level leadership team know that successful implementation of this policy is a concern? Arguably, there are many policies that are not being followed with fidelity throughout this school district and districts across the country, but not many policies impact student lives as much as grading policies. Without an adequate investment into teachers’ mindsets surrounding grading, </w:t>
      </w:r>
      <w:r w:rsidR="004E272F">
        <w:t>teachers’</w:t>
      </w:r>
      <w:r>
        <w:t xml:space="preserve"> personal views are not likely to change as their </w:t>
      </w:r>
      <w:r w:rsidR="004E272F">
        <w:t>grading practices</w:t>
      </w:r>
      <w:r>
        <w:t xml:space="preserve"> </w:t>
      </w:r>
      <w:r w:rsidR="004E272F">
        <w:t>have</w:t>
      </w:r>
      <w:r>
        <w:t xml:space="preserve"> already </w:t>
      </w:r>
      <w:r w:rsidR="004E272F">
        <w:t xml:space="preserve">been </w:t>
      </w:r>
      <w:r>
        <w:t xml:space="preserve">documented through their traditional grading practices, riddled with behavior-based grades, biased grading practices, and many zeros or deducted points for late work and missing assignments that do not represent mastery. Grading policies that educators do not believe in will experience barriers in the form of cognitive dissonance which Festinger (1962) clearly states that individuals will likely modify their beliefs and change their actions in order to cease psychological discomfort. Changing actions, related to mastery-based grading, results in traditional grading practices. </w:t>
      </w:r>
      <w:r w:rsidR="00800F76">
        <w:t>Frequently, professional development opportunities tend to be rich in information but lack practical guidance, leaving educators to interpret and apply the new knowledge on their own. This can result in various issues including the potential that the new information may never influence teachers’ professional practices. How do educational leaders and policy makers address cognitive dissonance and address the successful implementation of new and changing policies?</w:t>
      </w:r>
    </w:p>
    <w:p w14:paraId="57AFA3C9" w14:textId="77777777" w:rsidR="00D72ACE" w:rsidRDefault="00D72ACE" w:rsidP="00A06B6E">
      <w:pPr>
        <w:spacing w:line="480" w:lineRule="auto"/>
      </w:pPr>
    </w:p>
    <w:p w14:paraId="1F17ED5E" w14:textId="77777777" w:rsidR="00A06B6E" w:rsidRDefault="00A06B6E" w:rsidP="00A06B6E">
      <w:pPr>
        <w:spacing w:line="480" w:lineRule="auto"/>
        <w:rPr>
          <w:b/>
          <w:bCs/>
        </w:rPr>
      </w:pPr>
    </w:p>
    <w:p w14:paraId="02E7DA36" w14:textId="18B44B0B" w:rsidR="00794545" w:rsidRPr="008B2111" w:rsidRDefault="008B2111" w:rsidP="008B2111">
      <w:pPr>
        <w:spacing w:line="480" w:lineRule="auto"/>
        <w:jc w:val="center"/>
        <w:rPr>
          <w:b/>
          <w:bCs/>
        </w:rPr>
      </w:pPr>
      <w:r>
        <w:rPr>
          <w:b/>
          <w:bCs/>
        </w:rPr>
        <w:lastRenderedPageBreak/>
        <w:t>REFERENCES</w:t>
      </w:r>
    </w:p>
    <w:p w14:paraId="5847D0FC" w14:textId="77777777" w:rsidR="00CA566B" w:rsidRDefault="00794545" w:rsidP="008B2111">
      <w:pPr>
        <w:spacing w:line="480" w:lineRule="auto"/>
        <w:rPr>
          <w:color w:val="000000" w:themeColor="text1"/>
        </w:rPr>
      </w:pPr>
      <w:r>
        <w:rPr>
          <w:color w:val="000000" w:themeColor="text1"/>
        </w:rPr>
        <w:t xml:space="preserve">Adams, C. (2013). Building a grad nation: Progress and challenge in ending the high school </w:t>
      </w:r>
      <w:r>
        <w:rPr>
          <w:color w:val="000000" w:themeColor="text1"/>
        </w:rPr>
        <w:br/>
        <w:t xml:space="preserve"> </w:t>
      </w:r>
      <w:r>
        <w:rPr>
          <w:color w:val="000000" w:themeColor="text1"/>
        </w:rPr>
        <w:tab/>
        <w:t xml:space="preserve">dropout epidemic. </w:t>
      </w:r>
      <w:r w:rsidRPr="00957DFC">
        <w:rPr>
          <w:i/>
          <w:iCs/>
          <w:color w:val="000000" w:themeColor="text1"/>
        </w:rPr>
        <w:t xml:space="preserve">Education </w:t>
      </w:r>
      <w:r>
        <w:rPr>
          <w:i/>
          <w:iCs/>
          <w:color w:val="000000" w:themeColor="text1"/>
        </w:rPr>
        <w:t>W</w:t>
      </w:r>
      <w:r w:rsidRPr="00957DFC">
        <w:rPr>
          <w:i/>
          <w:iCs/>
          <w:color w:val="000000" w:themeColor="text1"/>
        </w:rPr>
        <w:t>eek, 33</w:t>
      </w:r>
      <w:r>
        <w:rPr>
          <w:color w:val="000000" w:themeColor="text1"/>
        </w:rPr>
        <w:t xml:space="preserve">(22), 5. </w:t>
      </w:r>
    </w:p>
    <w:p w14:paraId="6730D9C3" w14:textId="78B574F4" w:rsidR="006E7D3A" w:rsidRDefault="00CA566B" w:rsidP="006E7D3A">
      <w:pPr>
        <w:spacing w:line="480" w:lineRule="auto"/>
      </w:pPr>
      <w:r w:rsidRPr="00CA566B">
        <w:rPr>
          <w:color w:val="000000" w:themeColor="text1"/>
          <w:shd w:val="clear" w:color="auto" w:fill="FFFFFF"/>
        </w:rPr>
        <w:t xml:space="preserve">Agyapong B, </w:t>
      </w:r>
      <w:proofErr w:type="spellStart"/>
      <w:r w:rsidRPr="00CA566B">
        <w:rPr>
          <w:color w:val="000000" w:themeColor="text1"/>
          <w:shd w:val="clear" w:color="auto" w:fill="FFFFFF"/>
        </w:rPr>
        <w:t>Obuobi</w:t>
      </w:r>
      <w:proofErr w:type="spellEnd"/>
      <w:r w:rsidRPr="00CA566B">
        <w:rPr>
          <w:color w:val="000000" w:themeColor="text1"/>
          <w:shd w:val="clear" w:color="auto" w:fill="FFFFFF"/>
        </w:rPr>
        <w:t xml:space="preserve">-Donkor G, </w:t>
      </w:r>
      <w:proofErr w:type="spellStart"/>
      <w:r w:rsidRPr="00CA566B">
        <w:rPr>
          <w:color w:val="000000" w:themeColor="text1"/>
          <w:shd w:val="clear" w:color="auto" w:fill="FFFFFF"/>
        </w:rPr>
        <w:t>Burback</w:t>
      </w:r>
      <w:proofErr w:type="spellEnd"/>
      <w:r w:rsidRPr="00CA566B">
        <w:rPr>
          <w:color w:val="000000" w:themeColor="text1"/>
          <w:shd w:val="clear" w:color="auto" w:fill="FFFFFF"/>
        </w:rPr>
        <w:t xml:space="preserve"> L, Wei Y.</w:t>
      </w:r>
      <w:r>
        <w:rPr>
          <w:color w:val="000000" w:themeColor="text1"/>
          <w:shd w:val="clear" w:color="auto" w:fill="FFFFFF"/>
        </w:rPr>
        <w:t xml:space="preserve"> (2022)</w:t>
      </w:r>
      <w:r w:rsidRPr="00CA566B">
        <w:rPr>
          <w:color w:val="000000" w:themeColor="text1"/>
          <w:shd w:val="clear" w:color="auto" w:fill="FFFFFF"/>
        </w:rPr>
        <w:t xml:space="preserve"> Stress, </w:t>
      </w:r>
      <w:r w:rsidR="007E63AE">
        <w:rPr>
          <w:color w:val="000000" w:themeColor="text1"/>
          <w:shd w:val="clear" w:color="auto" w:fill="FFFFFF"/>
        </w:rPr>
        <w:t>b</w:t>
      </w:r>
      <w:r w:rsidRPr="00CA566B">
        <w:rPr>
          <w:color w:val="000000" w:themeColor="text1"/>
          <w:shd w:val="clear" w:color="auto" w:fill="FFFFFF"/>
        </w:rPr>
        <w:t xml:space="preserve">urnout, </w:t>
      </w:r>
      <w:r w:rsidR="007E63AE">
        <w:rPr>
          <w:color w:val="000000" w:themeColor="text1"/>
          <w:shd w:val="clear" w:color="auto" w:fill="FFFFFF"/>
        </w:rPr>
        <w:t>a</w:t>
      </w:r>
      <w:r w:rsidRPr="00CA566B">
        <w:rPr>
          <w:color w:val="000000" w:themeColor="text1"/>
          <w:shd w:val="clear" w:color="auto" w:fill="FFFFFF"/>
        </w:rPr>
        <w:t xml:space="preserve">nxiety and </w:t>
      </w:r>
      <w:r>
        <w:rPr>
          <w:color w:val="000000" w:themeColor="text1"/>
          <w:shd w:val="clear" w:color="auto" w:fill="FFFFFF"/>
        </w:rPr>
        <w:br/>
        <w:t xml:space="preserve"> </w:t>
      </w:r>
      <w:r>
        <w:rPr>
          <w:color w:val="000000" w:themeColor="text1"/>
          <w:shd w:val="clear" w:color="auto" w:fill="FFFFFF"/>
        </w:rPr>
        <w:tab/>
      </w:r>
      <w:r w:rsidR="007E63AE">
        <w:rPr>
          <w:color w:val="000000" w:themeColor="text1"/>
          <w:shd w:val="clear" w:color="auto" w:fill="FFFFFF"/>
        </w:rPr>
        <w:t>d</w:t>
      </w:r>
      <w:r w:rsidRPr="00CA566B">
        <w:rPr>
          <w:color w:val="000000" w:themeColor="text1"/>
          <w:shd w:val="clear" w:color="auto" w:fill="FFFFFF"/>
        </w:rPr>
        <w:t xml:space="preserve">epression among </w:t>
      </w:r>
      <w:r w:rsidR="007E63AE">
        <w:rPr>
          <w:color w:val="000000" w:themeColor="text1"/>
          <w:shd w:val="clear" w:color="auto" w:fill="FFFFFF"/>
        </w:rPr>
        <w:t>t</w:t>
      </w:r>
      <w:r w:rsidRPr="00CA566B">
        <w:rPr>
          <w:color w:val="000000" w:themeColor="text1"/>
          <w:shd w:val="clear" w:color="auto" w:fill="FFFFFF"/>
        </w:rPr>
        <w:t xml:space="preserve">eachers: A </w:t>
      </w:r>
      <w:r w:rsidR="007E63AE">
        <w:rPr>
          <w:color w:val="000000" w:themeColor="text1"/>
          <w:shd w:val="clear" w:color="auto" w:fill="FFFFFF"/>
        </w:rPr>
        <w:t>s</w:t>
      </w:r>
      <w:r w:rsidRPr="00CA566B">
        <w:rPr>
          <w:color w:val="000000" w:themeColor="text1"/>
          <w:shd w:val="clear" w:color="auto" w:fill="FFFFFF"/>
        </w:rPr>
        <w:t xml:space="preserve">coping </w:t>
      </w:r>
      <w:r w:rsidR="007E63AE">
        <w:rPr>
          <w:color w:val="000000" w:themeColor="text1"/>
          <w:shd w:val="clear" w:color="auto" w:fill="FFFFFF"/>
        </w:rPr>
        <w:t>r</w:t>
      </w:r>
      <w:r w:rsidRPr="00CA566B">
        <w:rPr>
          <w:color w:val="000000" w:themeColor="text1"/>
          <w:shd w:val="clear" w:color="auto" w:fill="FFFFFF"/>
        </w:rPr>
        <w:t>eview</w:t>
      </w:r>
      <w:r w:rsidRPr="00CA566B">
        <w:rPr>
          <w:i/>
          <w:iCs/>
          <w:color w:val="000000" w:themeColor="text1"/>
          <w:shd w:val="clear" w:color="auto" w:fill="FFFFFF"/>
        </w:rPr>
        <w:t xml:space="preserve">. Int J Environ Res Public Health, </w:t>
      </w:r>
      <w:r>
        <w:rPr>
          <w:i/>
          <w:iCs/>
          <w:color w:val="000000" w:themeColor="text1"/>
          <w:shd w:val="clear" w:color="auto" w:fill="FFFFFF"/>
        </w:rPr>
        <w:br/>
        <w:t xml:space="preserve"> </w:t>
      </w:r>
      <w:r>
        <w:rPr>
          <w:i/>
          <w:iCs/>
          <w:color w:val="000000" w:themeColor="text1"/>
          <w:shd w:val="clear" w:color="auto" w:fill="FFFFFF"/>
        </w:rPr>
        <w:tab/>
      </w:r>
      <w:r w:rsidRPr="00CA566B">
        <w:rPr>
          <w:i/>
          <w:iCs/>
          <w:color w:val="000000" w:themeColor="text1"/>
          <w:shd w:val="clear" w:color="auto" w:fill="FFFFFF"/>
        </w:rPr>
        <w:t>19</w:t>
      </w:r>
      <w:r w:rsidRPr="00CA566B">
        <w:rPr>
          <w:color w:val="000000" w:themeColor="text1"/>
          <w:shd w:val="clear" w:color="auto" w:fill="FFFFFF"/>
        </w:rPr>
        <w:t xml:space="preserve">(17):10706. </w:t>
      </w:r>
      <w:proofErr w:type="spellStart"/>
      <w:r w:rsidRPr="00CA566B">
        <w:rPr>
          <w:color w:val="000000" w:themeColor="text1"/>
          <w:shd w:val="clear" w:color="auto" w:fill="FFFFFF"/>
        </w:rPr>
        <w:t>doi</w:t>
      </w:r>
      <w:proofErr w:type="spellEnd"/>
      <w:r w:rsidRPr="00CA566B">
        <w:rPr>
          <w:color w:val="000000" w:themeColor="text1"/>
          <w:shd w:val="clear" w:color="auto" w:fill="FFFFFF"/>
        </w:rPr>
        <w:t>: 10.3390/ijerph191710706. PMID: 36078422; PMCID: PMC9518388.</w:t>
      </w:r>
      <w:r w:rsidR="006E7D3A">
        <w:rPr>
          <w:color w:val="000000" w:themeColor="text1"/>
        </w:rPr>
        <w:br/>
      </w:r>
      <w:r w:rsidR="006448EF" w:rsidRPr="006E7D3A">
        <w:rPr>
          <w:color w:val="000000" w:themeColor="text1"/>
        </w:rPr>
        <w:t>AL-</w:t>
      </w:r>
      <w:proofErr w:type="spellStart"/>
      <w:r w:rsidR="006448EF" w:rsidRPr="006E7D3A">
        <w:rPr>
          <w:color w:val="000000" w:themeColor="text1"/>
        </w:rPr>
        <w:t>Takhayneh</w:t>
      </w:r>
      <w:proofErr w:type="spellEnd"/>
      <w:r w:rsidR="006448EF" w:rsidRPr="006E7D3A">
        <w:rPr>
          <w:color w:val="000000" w:themeColor="text1"/>
        </w:rPr>
        <w:t xml:space="preserve">, S. K., </w:t>
      </w:r>
      <w:proofErr w:type="spellStart"/>
      <w:r w:rsidR="006448EF" w:rsidRPr="006E7D3A">
        <w:rPr>
          <w:color w:val="000000" w:themeColor="text1"/>
        </w:rPr>
        <w:t>Karaki</w:t>
      </w:r>
      <w:proofErr w:type="spellEnd"/>
      <w:r w:rsidR="006448EF" w:rsidRPr="006E7D3A">
        <w:rPr>
          <w:color w:val="000000" w:themeColor="text1"/>
        </w:rPr>
        <w:t xml:space="preserve">, W., Hasan, R. A., Chang, B.-L., Shaikh, J. M., &amp; Kanwal, W. </w:t>
      </w:r>
      <w:r w:rsidR="006448EF" w:rsidRPr="006E7D3A">
        <w:rPr>
          <w:color w:val="000000" w:themeColor="text1"/>
        </w:rPr>
        <w:br/>
        <w:t xml:space="preserve"> </w:t>
      </w:r>
      <w:r w:rsidR="006448EF" w:rsidRPr="006E7D3A">
        <w:rPr>
          <w:color w:val="000000" w:themeColor="text1"/>
        </w:rPr>
        <w:tab/>
        <w:t>(</w:t>
      </w:r>
      <w:r w:rsidR="00010E05" w:rsidRPr="006E7D3A">
        <w:rPr>
          <w:color w:val="000000" w:themeColor="text1"/>
        </w:rPr>
        <w:t xml:space="preserve">2022). </w:t>
      </w:r>
      <w:r w:rsidR="006448EF" w:rsidRPr="006E7D3A">
        <w:rPr>
          <w:color w:val="000000" w:themeColor="text1"/>
        </w:rPr>
        <w:t>Teachers</w:t>
      </w:r>
      <w:r w:rsidR="007F6F24">
        <w:rPr>
          <w:color w:val="000000" w:themeColor="text1"/>
        </w:rPr>
        <w:t>’</w:t>
      </w:r>
      <w:r w:rsidR="006448EF" w:rsidRPr="006E7D3A">
        <w:rPr>
          <w:color w:val="000000" w:themeColor="text1"/>
        </w:rPr>
        <w:t xml:space="preserve"> psychological resistance to digital innovation in </w:t>
      </w:r>
      <w:r w:rsidR="006E3167" w:rsidRPr="006E7D3A">
        <w:rPr>
          <w:color w:val="000000" w:themeColor="text1"/>
        </w:rPr>
        <w:t>Jordanian</w:t>
      </w:r>
      <w:r w:rsidR="006448EF" w:rsidRPr="006E7D3A">
        <w:rPr>
          <w:color w:val="000000" w:themeColor="text1"/>
        </w:rPr>
        <w:t xml:space="preserve"> </w:t>
      </w:r>
      <w:r w:rsidR="006448EF" w:rsidRPr="006E7D3A">
        <w:rPr>
          <w:color w:val="000000" w:themeColor="text1"/>
        </w:rPr>
        <w:br/>
        <w:t xml:space="preserve"> </w:t>
      </w:r>
      <w:r w:rsidR="006448EF" w:rsidRPr="006E7D3A">
        <w:rPr>
          <w:color w:val="000000" w:themeColor="text1"/>
        </w:rPr>
        <w:tab/>
        <w:t>entrepreneurship and business schools: Moderation of teachers</w:t>
      </w:r>
      <w:r w:rsidR="007F6F24">
        <w:rPr>
          <w:color w:val="000000" w:themeColor="text1"/>
        </w:rPr>
        <w:t>’</w:t>
      </w:r>
      <w:r w:rsidR="006448EF" w:rsidRPr="006E7D3A">
        <w:rPr>
          <w:color w:val="000000" w:themeColor="text1"/>
        </w:rPr>
        <w:t xml:space="preserve"> psychology and</w:t>
      </w:r>
      <w:r w:rsidR="00A152AA">
        <w:rPr>
          <w:color w:val="000000" w:themeColor="text1"/>
        </w:rPr>
        <w:t xml:space="preserve">  </w:t>
      </w:r>
      <w:r w:rsidR="006E7D3A" w:rsidRPr="006E7D3A">
        <w:rPr>
          <w:color w:val="000000" w:themeColor="text1"/>
        </w:rPr>
        <w:t xml:space="preserve"> </w:t>
      </w:r>
      <w:r w:rsidR="006E7D3A" w:rsidRPr="006E7D3A">
        <w:rPr>
          <w:color w:val="000000" w:themeColor="text1"/>
        </w:rPr>
        <w:br/>
        <w:t xml:space="preserve"> </w:t>
      </w:r>
      <w:r w:rsidR="006E7D3A" w:rsidRPr="006E7D3A">
        <w:rPr>
          <w:color w:val="000000" w:themeColor="text1"/>
        </w:rPr>
        <w:tab/>
      </w:r>
      <w:r w:rsidR="006448EF" w:rsidRPr="006E7D3A">
        <w:rPr>
          <w:color w:val="000000" w:themeColor="text1"/>
        </w:rPr>
        <w:t xml:space="preserve">attitude toward educational technologies. </w:t>
      </w:r>
      <w:r w:rsidR="006448EF" w:rsidRPr="006E7D3A">
        <w:rPr>
          <w:i/>
          <w:iCs/>
          <w:color w:val="000000" w:themeColor="text1"/>
        </w:rPr>
        <w:t>Frontiers in Psychology</w:t>
      </w:r>
      <w:r w:rsidR="006448EF" w:rsidRPr="006E7D3A">
        <w:rPr>
          <w:color w:val="000000" w:themeColor="text1"/>
        </w:rPr>
        <w:t xml:space="preserve">, </w:t>
      </w:r>
      <w:r w:rsidR="006448EF" w:rsidRPr="006E7D3A">
        <w:rPr>
          <w:i/>
          <w:iCs/>
          <w:color w:val="000000" w:themeColor="text1"/>
        </w:rPr>
        <w:t>13</w:t>
      </w:r>
      <w:r w:rsidR="006448EF" w:rsidRPr="006E7D3A">
        <w:rPr>
          <w:color w:val="000000" w:themeColor="text1"/>
        </w:rPr>
        <w:t xml:space="preserve">. </w:t>
      </w:r>
      <w:r w:rsidR="006E7D3A" w:rsidRPr="006E7D3A">
        <w:rPr>
          <w:color w:val="000000" w:themeColor="text1"/>
        </w:rPr>
        <w:br/>
        <w:t xml:space="preserve"> </w:t>
      </w:r>
      <w:r w:rsidR="006E7D3A" w:rsidRPr="006E7D3A">
        <w:rPr>
          <w:color w:val="000000" w:themeColor="text1"/>
        </w:rPr>
        <w:tab/>
      </w:r>
      <w:hyperlink r:id="rId12" w:history="1">
        <w:r w:rsidR="006E7D3A" w:rsidRPr="006E7D3A">
          <w:rPr>
            <w:rStyle w:val="Hyperlink"/>
            <w:color w:val="000000" w:themeColor="text1"/>
            <w:u w:val="none"/>
          </w:rPr>
          <w:t>https://doi.org/10.3389</w:t>
        </w:r>
      </w:hyperlink>
      <w:r w:rsidR="006E7D3A">
        <w:rPr>
          <w:color w:val="000000" w:themeColor="text1"/>
        </w:rPr>
        <w:t>.</w:t>
      </w:r>
    </w:p>
    <w:p w14:paraId="6CE93959" w14:textId="36FA4FB1" w:rsidR="00CF14FC" w:rsidRDefault="00794545" w:rsidP="006E7D3A">
      <w:pPr>
        <w:spacing w:line="480" w:lineRule="auto"/>
        <w:rPr>
          <w:color w:val="000000" w:themeColor="text1"/>
          <w:shd w:val="clear" w:color="auto" w:fill="FFFFFF"/>
        </w:rPr>
      </w:pPr>
      <w:r w:rsidRPr="00136818">
        <w:rPr>
          <w:color w:val="000000" w:themeColor="text1"/>
        </w:rPr>
        <w:t xml:space="preserve">Anderson, L. W. (2018). A </w:t>
      </w:r>
      <w:r w:rsidR="00C50950" w:rsidRPr="00136818">
        <w:rPr>
          <w:color w:val="000000" w:themeColor="text1"/>
        </w:rPr>
        <w:t>critique of grading</w:t>
      </w:r>
      <w:r w:rsidRPr="00136818">
        <w:rPr>
          <w:color w:val="000000" w:themeColor="text1"/>
        </w:rPr>
        <w:t xml:space="preserve">: Policies, </w:t>
      </w:r>
      <w:r w:rsidR="00C50950" w:rsidRPr="00136818">
        <w:rPr>
          <w:color w:val="000000" w:themeColor="text1"/>
        </w:rPr>
        <w:t>practices, and technical matters</w:t>
      </w:r>
      <w:r w:rsidRPr="00136818">
        <w:rPr>
          <w:color w:val="000000" w:themeColor="text1"/>
        </w:rPr>
        <w:t xml:space="preserve">. </w:t>
      </w:r>
      <w:r>
        <w:rPr>
          <w:color w:val="000000" w:themeColor="text1"/>
        </w:rPr>
        <w:br/>
        <w:t xml:space="preserve"> </w:t>
      </w:r>
      <w:r>
        <w:rPr>
          <w:color w:val="000000" w:themeColor="text1"/>
        </w:rPr>
        <w:tab/>
      </w:r>
      <w:r w:rsidRPr="008A0FA3">
        <w:rPr>
          <w:i/>
          <w:iCs/>
          <w:color w:val="000000" w:themeColor="text1"/>
        </w:rPr>
        <w:t>Education Policy Analysis Archives, 26</w:t>
      </w:r>
      <w:r w:rsidRPr="00136818">
        <w:rPr>
          <w:color w:val="000000" w:themeColor="text1"/>
        </w:rPr>
        <w:t>, 49</w:t>
      </w:r>
      <w:r>
        <w:rPr>
          <w:color w:val="000000" w:themeColor="text1"/>
        </w:rPr>
        <w:t xml:space="preserve">. </w:t>
      </w:r>
      <w:r w:rsidR="006A08A6" w:rsidRPr="003E6194">
        <w:rPr>
          <w:color w:val="000000" w:themeColor="text1"/>
          <w:shd w:val="clear" w:color="auto" w:fill="FFFFFF"/>
        </w:rPr>
        <w:t>https://doi.org/10.14507/epaa.26.3814</w:t>
      </w:r>
    </w:p>
    <w:p w14:paraId="56611487" w14:textId="77777777" w:rsidR="00CF14FC" w:rsidRDefault="002D3AFD" w:rsidP="006E7D3A">
      <w:pPr>
        <w:spacing w:line="480" w:lineRule="auto"/>
        <w:rPr>
          <w:color w:val="000000" w:themeColor="text1"/>
        </w:rPr>
      </w:pPr>
      <w:r w:rsidRPr="002D3AFD">
        <w:rPr>
          <w:color w:val="000000" w:themeColor="text1"/>
        </w:rPr>
        <w:t>Beatt</w:t>
      </w:r>
      <w:r w:rsidR="00CF14FC">
        <w:rPr>
          <w:color w:val="000000" w:themeColor="text1"/>
        </w:rPr>
        <w:t xml:space="preserve">y, I. (2013). Standards-Based Grading in Introductory University Physics. The Journal of </w:t>
      </w:r>
      <w:r w:rsidR="00CF14FC">
        <w:rPr>
          <w:color w:val="000000" w:themeColor="text1"/>
        </w:rPr>
        <w:br/>
        <w:t xml:space="preserve"> </w:t>
      </w:r>
      <w:r w:rsidR="00CF14FC">
        <w:rPr>
          <w:color w:val="000000" w:themeColor="text1"/>
        </w:rPr>
        <w:tab/>
        <w:t>Scholarship and Teaching and Learning, 13(2), 1-22.</w:t>
      </w:r>
    </w:p>
    <w:p w14:paraId="68D76362" w14:textId="2B82B014" w:rsidR="00794545" w:rsidRPr="006E7D3A" w:rsidRDefault="00CF14FC" w:rsidP="006E7D3A">
      <w:pPr>
        <w:spacing w:line="480" w:lineRule="auto"/>
        <w:rPr>
          <w:color w:val="000000" w:themeColor="text1"/>
        </w:rPr>
      </w:pPr>
      <w:r w:rsidRPr="00CF14FC">
        <w:rPr>
          <w:color w:val="000000" w:themeColor="text1"/>
        </w:rPr>
        <w:t xml:space="preserve">Bertrand, J. T., Brown, J. E., &amp; Ward, V. M. (1992). Techniques for analyzing focus group data. </w:t>
      </w:r>
      <w:r w:rsidRPr="00CF14FC">
        <w:rPr>
          <w:color w:val="000000" w:themeColor="text1"/>
        </w:rPr>
        <w:br/>
        <w:t xml:space="preserve"> </w:t>
      </w:r>
      <w:r w:rsidRPr="00CF14FC">
        <w:rPr>
          <w:color w:val="000000" w:themeColor="text1"/>
        </w:rPr>
        <w:tab/>
      </w:r>
      <w:r w:rsidRPr="00CF14FC">
        <w:rPr>
          <w:i/>
          <w:iCs/>
          <w:color w:val="000000" w:themeColor="text1"/>
        </w:rPr>
        <w:t>Evaluation Review, 16</w:t>
      </w:r>
      <w:r w:rsidRPr="00CF14FC">
        <w:rPr>
          <w:color w:val="000000" w:themeColor="text1"/>
        </w:rPr>
        <w:t>(2), 198-209.</w:t>
      </w:r>
      <w:r w:rsidR="006E7D3A">
        <w:rPr>
          <w:color w:val="000000" w:themeColor="text1"/>
        </w:rPr>
        <w:br/>
      </w:r>
      <w:proofErr w:type="spellStart"/>
      <w:r w:rsidR="00794545">
        <w:rPr>
          <w:color w:val="000000" w:themeColor="text1"/>
        </w:rPr>
        <w:t>Biglari</w:t>
      </w:r>
      <w:proofErr w:type="spellEnd"/>
      <w:r w:rsidR="00794545">
        <w:rPr>
          <w:color w:val="000000" w:themeColor="text1"/>
        </w:rPr>
        <w:t xml:space="preserve">, A., </w:t>
      </w:r>
      <w:proofErr w:type="spellStart"/>
      <w:r w:rsidR="00794545">
        <w:rPr>
          <w:color w:val="000000" w:themeColor="text1"/>
        </w:rPr>
        <w:t>Izadpanah</w:t>
      </w:r>
      <w:proofErr w:type="spellEnd"/>
      <w:r w:rsidR="00794545">
        <w:rPr>
          <w:color w:val="000000" w:themeColor="text1"/>
        </w:rPr>
        <w:t xml:space="preserve">, S., &amp; </w:t>
      </w:r>
      <w:proofErr w:type="spellStart"/>
      <w:r w:rsidR="00794545">
        <w:rPr>
          <w:color w:val="000000" w:themeColor="text1"/>
        </w:rPr>
        <w:t>Namaziandost</w:t>
      </w:r>
      <w:proofErr w:type="spellEnd"/>
      <w:r w:rsidR="00794545">
        <w:rPr>
          <w:color w:val="000000" w:themeColor="text1"/>
        </w:rPr>
        <w:t xml:space="preserve">, E. (2021). The </w:t>
      </w:r>
      <w:r w:rsidR="00C50950">
        <w:rPr>
          <w:color w:val="000000" w:themeColor="text1"/>
        </w:rPr>
        <w:t xml:space="preserve">effect of portfolio assessment on </w:t>
      </w:r>
      <w:r w:rsidR="00C50950">
        <w:rPr>
          <w:color w:val="000000" w:themeColor="text1"/>
        </w:rPr>
        <w:br/>
        <w:t xml:space="preserve"> </w:t>
      </w:r>
      <w:r w:rsidR="00C50950">
        <w:rPr>
          <w:color w:val="000000" w:themeColor="text1"/>
        </w:rPr>
        <w:tab/>
        <w:t>Iranian EFL learners’ autonomy and writing skill</w:t>
      </w:r>
      <w:r w:rsidR="00794545">
        <w:rPr>
          <w:color w:val="000000" w:themeColor="text1"/>
        </w:rPr>
        <w:t xml:space="preserve">s. </w:t>
      </w:r>
      <w:r w:rsidR="00794545" w:rsidRPr="00924D2B">
        <w:rPr>
          <w:i/>
          <w:iCs/>
          <w:color w:val="000000" w:themeColor="text1"/>
        </w:rPr>
        <w:t>Education Research International</w:t>
      </w:r>
      <w:r w:rsidR="00794545">
        <w:rPr>
          <w:color w:val="000000" w:themeColor="text1"/>
        </w:rPr>
        <w:t xml:space="preserve">. </w:t>
      </w:r>
      <w:r w:rsidR="00794545">
        <w:rPr>
          <w:color w:val="000000" w:themeColor="text1"/>
        </w:rPr>
        <w:br/>
        <w:t xml:space="preserve"> </w:t>
      </w:r>
      <w:r w:rsidR="00794545">
        <w:rPr>
          <w:color w:val="000000" w:themeColor="text1"/>
        </w:rPr>
        <w:tab/>
        <w:t>doi:10.1155/2021/4106882</w:t>
      </w:r>
      <w:r w:rsidR="006E7D3A">
        <w:rPr>
          <w:color w:val="000000" w:themeColor="text1"/>
        </w:rPr>
        <w:br/>
      </w:r>
      <w:r w:rsidR="00794545" w:rsidRPr="00471ACF">
        <w:rPr>
          <w:color w:val="000000" w:themeColor="text1"/>
        </w:rPr>
        <w:t>Binder, A.</w:t>
      </w:r>
      <w:r w:rsidR="00794545">
        <w:rPr>
          <w:color w:val="000000" w:themeColor="text1"/>
        </w:rPr>
        <w:t xml:space="preserve"> </w:t>
      </w:r>
      <w:r w:rsidR="00794545" w:rsidRPr="00471ACF">
        <w:rPr>
          <w:color w:val="000000" w:themeColor="text1"/>
        </w:rPr>
        <w:t xml:space="preserve">J., David, D. B., &amp; Bloom, N. (2016). Career funneling: How elite students learn to </w:t>
      </w:r>
      <w:r w:rsidR="00794545" w:rsidRPr="00471ACF">
        <w:rPr>
          <w:color w:val="000000" w:themeColor="text1"/>
        </w:rPr>
        <w:br/>
        <w:t xml:space="preserve"> </w:t>
      </w:r>
      <w:r w:rsidR="00794545" w:rsidRPr="00471ACF">
        <w:rPr>
          <w:color w:val="000000" w:themeColor="text1"/>
        </w:rPr>
        <w:tab/>
      </w:r>
      <w:r w:rsidR="00794545" w:rsidRPr="00ED50C0">
        <w:rPr>
          <w:color w:val="000000" w:themeColor="text1"/>
        </w:rPr>
        <w:t xml:space="preserve">define and desire “prestigious” jobs. </w:t>
      </w:r>
      <w:r w:rsidR="00794545" w:rsidRPr="008A0FA3">
        <w:rPr>
          <w:i/>
          <w:iCs/>
          <w:color w:val="000000" w:themeColor="text1"/>
        </w:rPr>
        <w:t>Sociology of Education, 89(1),</w:t>
      </w:r>
      <w:r w:rsidR="00794545" w:rsidRPr="00ED50C0">
        <w:rPr>
          <w:color w:val="000000" w:themeColor="text1"/>
        </w:rPr>
        <w:t xml:space="preserve"> 20-39. Retrieved </w:t>
      </w:r>
      <w:r w:rsidR="00794545" w:rsidRPr="00ED50C0">
        <w:rPr>
          <w:color w:val="000000" w:themeColor="text1"/>
        </w:rPr>
        <w:br/>
        <w:t xml:space="preserve"> </w:t>
      </w:r>
      <w:r w:rsidR="00794545" w:rsidRPr="00ED50C0">
        <w:rPr>
          <w:color w:val="000000" w:themeColor="text1"/>
        </w:rPr>
        <w:tab/>
        <w:t xml:space="preserve">from </w:t>
      </w:r>
      <w:hyperlink r:id="rId13" w:history="1">
        <w:r w:rsidR="00794545" w:rsidRPr="00ED50C0">
          <w:rPr>
            <w:rStyle w:val="Hyperlink"/>
            <w:color w:val="000000" w:themeColor="text1"/>
            <w:u w:val="none"/>
          </w:rPr>
          <w:t>http://journals.sagepub.com/doi/10.1177/0038040715610883</w:t>
        </w:r>
      </w:hyperlink>
      <w:r w:rsidR="00794545" w:rsidRPr="00ED50C0">
        <w:rPr>
          <w:color w:val="000000" w:themeColor="text1"/>
        </w:rPr>
        <w:t xml:space="preserve">. </w:t>
      </w:r>
    </w:p>
    <w:p w14:paraId="2A0CA575" w14:textId="77777777" w:rsidR="00794545" w:rsidRPr="00ED50C0" w:rsidRDefault="00794545" w:rsidP="00794545">
      <w:pPr>
        <w:spacing w:line="480" w:lineRule="auto"/>
        <w:rPr>
          <w:color w:val="000000" w:themeColor="text1"/>
        </w:rPr>
      </w:pPr>
      <w:r w:rsidRPr="00ED50C0">
        <w:rPr>
          <w:color w:val="000000" w:themeColor="text1"/>
        </w:rPr>
        <w:lastRenderedPageBreak/>
        <w:t xml:space="preserve">Bishop, J. A., &amp; </w:t>
      </w:r>
      <w:proofErr w:type="spellStart"/>
      <w:r w:rsidRPr="00ED50C0">
        <w:rPr>
          <w:color w:val="000000" w:themeColor="text1"/>
        </w:rPr>
        <w:t>Inderbitzen</w:t>
      </w:r>
      <w:proofErr w:type="spellEnd"/>
      <w:r w:rsidRPr="00ED50C0">
        <w:rPr>
          <w:color w:val="000000" w:themeColor="text1"/>
        </w:rPr>
        <w:t xml:space="preserve">, H. M. (1995). Peer acceptance and friendship: An investigation of </w:t>
      </w:r>
      <w:r w:rsidRPr="00ED50C0">
        <w:rPr>
          <w:color w:val="000000" w:themeColor="text1"/>
        </w:rPr>
        <w:br/>
        <w:t xml:space="preserve"> </w:t>
      </w:r>
      <w:r w:rsidRPr="00ED50C0">
        <w:rPr>
          <w:color w:val="000000" w:themeColor="text1"/>
        </w:rPr>
        <w:tab/>
        <w:t xml:space="preserve">their relation to self-esteem. </w:t>
      </w:r>
      <w:r w:rsidRPr="00ED50C0">
        <w:rPr>
          <w:i/>
          <w:iCs/>
          <w:color w:val="000000" w:themeColor="text1"/>
        </w:rPr>
        <w:t>The Journal of Early Adolescence, 15</w:t>
      </w:r>
      <w:r w:rsidRPr="00ED50C0">
        <w:rPr>
          <w:color w:val="000000" w:themeColor="text1"/>
        </w:rPr>
        <w:t xml:space="preserve">(4), 476-489. </w:t>
      </w:r>
      <w:r w:rsidRPr="00ED50C0">
        <w:rPr>
          <w:color w:val="000000" w:themeColor="text1"/>
        </w:rPr>
        <w:br/>
        <w:t xml:space="preserve"> </w:t>
      </w:r>
      <w:r w:rsidRPr="00ED50C0">
        <w:rPr>
          <w:color w:val="000000" w:themeColor="text1"/>
        </w:rPr>
        <w:tab/>
      </w:r>
      <w:hyperlink r:id="rId14" w:history="1">
        <w:r w:rsidRPr="00ED50C0">
          <w:rPr>
            <w:rStyle w:val="Hyperlink"/>
            <w:color w:val="000000" w:themeColor="text1"/>
            <w:u w:val="none"/>
          </w:rPr>
          <w:t>https://doi.org/10.1177/0272431695015004005</w:t>
        </w:r>
      </w:hyperlink>
      <w:r w:rsidRPr="00ED50C0">
        <w:rPr>
          <w:color w:val="000000" w:themeColor="text1"/>
        </w:rPr>
        <w:t xml:space="preserve">. </w:t>
      </w:r>
    </w:p>
    <w:p w14:paraId="423440D6" w14:textId="2C992074" w:rsidR="00794545" w:rsidRDefault="00794545" w:rsidP="00794545">
      <w:pPr>
        <w:spacing w:line="480" w:lineRule="auto"/>
        <w:rPr>
          <w:color w:val="000000" w:themeColor="text1"/>
        </w:rPr>
      </w:pPr>
      <w:r>
        <w:rPr>
          <w:color w:val="000000" w:themeColor="text1"/>
        </w:rPr>
        <w:t>Black, A. E. &amp; Deci, E. L. (2000). The effects of instructors</w:t>
      </w:r>
      <w:r w:rsidR="007F6F24">
        <w:rPr>
          <w:color w:val="000000" w:themeColor="text1"/>
        </w:rPr>
        <w:t>’</w:t>
      </w:r>
      <w:r>
        <w:rPr>
          <w:color w:val="000000" w:themeColor="text1"/>
        </w:rPr>
        <w:t xml:space="preserve"> autonomy support and students</w:t>
      </w:r>
      <w:r w:rsidR="007F6F24">
        <w:rPr>
          <w:color w:val="000000" w:themeColor="text1"/>
        </w:rPr>
        <w:t>’</w:t>
      </w:r>
      <w:r>
        <w:rPr>
          <w:color w:val="000000" w:themeColor="text1"/>
        </w:rPr>
        <w:t xml:space="preserve"> </w:t>
      </w:r>
      <w:r>
        <w:rPr>
          <w:color w:val="000000" w:themeColor="text1"/>
        </w:rPr>
        <w:br/>
        <w:t xml:space="preserve"> </w:t>
      </w:r>
      <w:r>
        <w:rPr>
          <w:color w:val="000000" w:themeColor="text1"/>
        </w:rPr>
        <w:tab/>
        <w:t xml:space="preserve">autonomous motivation on learning organic chemistry: A self-determination theory </w:t>
      </w:r>
      <w:r>
        <w:rPr>
          <w:color w:val="000000" w:themeColor="text1"/>
        </w:rPr>
        <w:br/>
        <w:t xml:space="preserve"> </w:t>
      </w:r>
      <w:r>
        <w:rPr>
          <w:color w:val="000000" w:themeColor="text1"/>
        </w:rPr>
        <w:tab/>
        <w:t xml:space="preserve">perspective. </w:t>
      </w:r>
      <w:r w:rsidRPr="008D1E86">
        <w:rPr>
          <w:i/>
          <w:iCs/>
          <w:color w:val="000000" w:themeColor="text1"/>
        </w:rPr>
        <w:t>Science Education 84</w:t>
      </w:r>
      <w:r>
        <w:rPr>
          <w:color w:val="000000" w:themeColor="text1"/>
        </w:rPr>
        <w:t xml:space="preserve">(6), 740-756. </w:t>
      </w:r>
    </w:p>
    <w:p w14:paraId="69A82895" w14:textId="33B3ABFB" w:rsidR="00794545" w:rsidRDefault="00794545" w:rsidP="00794545">
      <w:pPr>
        <w:spacing w:line="480" w:lineRule="auto"/>
        <w:rPr>
          <w:color w:val="000000" w:themeColor="text1"/>
        </w:rPr>
      </w:pPr>
      <w:r>
        <w:rPr>
          <w:color w:val="000000" w:themeColor="text1"/>
        </w:rPr>
        <w:t xml:space="preserve">Black, P. &amp; </w:t>
      </w:r>
      <w:proofErr w:type="spellStart"/>
      <w:r>
        <w:rPr>
          <w:color w:val="000000" w:themeColor="text1"/>
        </w:rPr>
        <w:t>Wiliam</w:t>
      </w:r>
      <w:proofErr w:type="spellEnd"/>
      <w:r>
        <w:rPr>
          <w:color w:val="000000" w:themeColor="text1"/>
        </w:rPr>
        <w:t xml:space="preserve">, D. (1998). Assessment and </w:t>
      </w:r>
      <w:r w:rsidR="00C50950">
        <w:rPr>
          <w:color w:val="000000" w:themeColor="text1"/>
        </w:rPr>
        <w:t>classroom l</w:t>
      </w:r>
      <w:r>
        <w:rPr>
          <w:color w:val="000000" w:themeColor="text1"/>
        </w:rPr>
        <w:t xml:space="preserve">earning. </w:t>
      </w:r>
      <w:r w:rsidRPr="00B9702D">
        <w:rPr>
          <w:i/>
          <w:iCs/>
          <w:color w:val="000000" w:themeColor="text1"/>
        </w:rPr>
        <w:t xml:space="preserve">Assessment in Education: </w:t>
      </w:r>
      <w:r w:rsidRPr="00B9702D">
        <w:rPr>
          <w:i/>
          <w:iCs/>
          <w:color w:val="000000" w:themeColor="text1"/>
        </w:rPr>
        <w:br/>
        <w:t xml:space="preserve"> </w:t>
      </w:r>
      <w:r w:rsidRPr="00B9702D">
        <w:rPr>
          <w:i/>
          <w:iCs/>
          <w:color w:val="000000" w:themeColor="text1"/>
        </w:rPr>
        <w:tab/>
        <w:t>Principles, Policy &amp; Practice, 5</w:t>
      </w:r>
      <w:r>
        <w:rPr>
          <w:color w:val="000000" w:themeColor="text1"/>
        </w:rPr>
        <w:t>(1), 7-74. doi:10/1080/096959580050102</w:t>
      </w:r>
    </w:p>
    <w:p w14:paraId="7329C9F9" w14:textId="7E1D50A6" w:rsidR="00794545" w:rsidRDefault="00794545" w:rsidP="00794545">
      <w:pPr>
        <w:spacing w:line="480" w:lineRule="auto"/>
        <w:rPr>
          <w:color w:val="000000" w:themeColor="text1"/>
        </w:rPr>
      </w:pPr>
      <w:r>
        <w:rPr>
          <w:color w:val="000000" w:themeColor="text1"/>
        </w:rPr>
        <w:t xml:space="preserve">Black, P. &amp; </w:t>
      </w:r>
      <w:proofErr w:type="spellStart"/>
      <w:r>
        <w:rPr>
          <w:color w:val="000000" w:themeColor="text1"/>
        </w:rPr>
        <w:t>Wiliam</w:t>
      </w:r>
      <w:proofErr w:type="spellEnd"/>
      <w:r>
        <w:rPr>
          <w:color w:val="000000" w:themeColor="text1"/>
        </w:rPr>
        <w:t xml:space="preserve">, D. (2009). Developing the </w:t>
      </w:r>
      <w:r w:rsidR="00C50950">
        <w:rPr>
          <w:color w:val="000000" w:themeColor="text1"/>
        </w:rPr>
        <w:t>theory of formative assessment</w:t>
      </w:r>
      <w:r>
        <w:rPr>
          <w:color w:val="000000" w:themeColor="text1"/>
        </w:rPr>
        <w:t xml:space="preserve">. </w:t>
      </w:r>
      <w:r w:rsidRPr="00B9702D">
        <w:rPr>
          <w:i/>
          <w:iCs/>
          <w:color w:val="000000" w:themeColor="text1"/>
        </w:rPr>
        <w:t xml:space="preserve">Educational </w:t>
      </w:r>
      <w:r>
        <w:rPr>
          <w:i/>
          <w:iCs/>
          <w:color w:val="000000" w:themeColor="text1"/>
        </w:rPr>
        <w:br/>
        <w:t xml:space="preserve"> </w:t>
      </w:r>
      <w:r>
        <w:rPr>
          <w:i/>
          <w:iCs/>
          <w:color w:val="000000" w:themeColor="text1"/>
        </w:rPr>
        <w:tab/>
      </w:r>
      <w:r w:rsidRPr="00B9702D">
        <w:rPr>
          <w:i/>
          <w:iCs/>
          <w:color w:val="000000" w:themeColor="text1"/>
        </w:rPr>
        <w:t xml:space="preserve">Assessment, Evaluation and Accountability (formerly: Journal of Personnel Evaluation in </w:t>
      </w:r>
      <w:r>
        <w:rPr>
          <w:i/>
          <w:iCs/>
          <w:color w:val="000000" w:themeColor="text1"/>
        </w:rPr>
        <w:br/>
        <w:t xml:space="preserve"> </w:t>
      </w:r>
      <w:r>
        <w:rPr>
          <w:i/>
          <w:iCs/>
          <w:color w:val="000000" w:themeColor="text1"/>
        </w:rPr>
        <w:tab/>
      </w:r>
      <w:r w:rsidRPr="00B9702D">
        <w:rPr>
          <w:i/>
          <w:iCs/>
          <w:color w:val="000000" w:themeColor="text1"/>
        </w:rPr>
        <w:t>Education), 21</w:t>
      </w:r>
      <w:r>
        <w:rPr>
          <w:color w:val="000000" w:themeColor="text1"/>
        </w:rPr>
        <w:t>(1), 5. Doi:10.1007/s1109200890685</w:t>
      </w:r>
    </w:p>
    <w:p w14:paraId="25363A3D" w14:textId="15DC6A70" w:rsidR="00794545" w:rsidRDefault="00794545" w:rsidP="00794545">
      <w:pPr>
        <w:spacing w:line="480" w:lineRule="auto"/>
        <w:rPr>
          <w:color w:val="000000" w:themeColor="text1"/>
        </w:rPr>
      </w:pPr>
      <w:r>
        <w:rPr>
          <w:color w:val="000000" w:themeColor="text1"/>
        </w:rPr>
        <w:t xml:space="preserve">Black, P. &amp; </w:t>
      </w:r>
      <w:proofErr w:type="spellStart"/>
      <w:r>
        <w:rPr>
          <w:color w:val="000000" w:themeColor="text1"/>
        </w:rPr>
        <w:t>Wiliam</w:t>
      </w:r>
      <w:proofErr w:type="spellEnd"/>
      <w:r>
        <w:rPr>
          <w:color w:val="000000" w:themeColor="text1"/>
        </w:rPr>
        <w:t xml:space="preserve">, D. (2018). Classroom </w:t>
      </w:r>
      <w:r w:rsidR="00C50950">
        <w:rPr>
          <w:color w:val="000000" w:themeColor="text1"/>
        </w:rPr>
        <w:t>assessment and pedagogy</w:t>
      </w:r>
      <w:r>
        <w:rPr>
          <w:color w:val="000000" w:themeColor="text1"/>
        </w:rPr>
        <w:t xml:space="preserve">. </w:t>
      </w:r>
      <w:r w:rsidRPr="00B9702D">
        <w:rPr>
          <w:i/>
          <w:iCs/>
          <w:color w:val="000000" w:themeColor="text1"/>
        </w:rPr>
        <w:t xml:space="preserve">Assessment in Education: </w:t>
      </w:r>
      <w:r>
        <w:rPr>
          <w:i/>
          <w:iCs/>
          <w:color w:val="000000" w:themeColor="text1"/>
        </w:rPr>
        <w:br/>
        <w:t xml:space="preserve"> </w:t>
      </w:r>
      <w:r>
        <w:rPr>
          <w:i/>
          <w:iCs/>
          <w:color w:val="000000" w:themeColor="text1"/>
        </w:rPr>
        <w:tab/>
      </w:r>
      <w:r w:rsidRPr="00B9702D">
        <w:rPr>
          <w:i/>
          <w:iCs/>
          <w:color w:val="000000" w:themeColor="text1"/>
        </w:rPr>
        <w:t>Principles, Policy &amp; Practice</w:t>
      </w:r>
      <w:r>
        <w:rPr>
          <w:color w:val="000000" w:themeColor="text1"/>
        </w:rPr>
        <w:t>, 1-25. doi:10.1080/0969594X.2018.1441807</w:t>
      </w:r>
    </w:p>
    <w:p w14:paraId="2C64F57A" w14:textId="77777777" w:rsidR="00794545" w:rsidRDefault="00794545" w:rsidP="00C57BB0">
      <w:pPr>
        <w:spacing w:line="480" w:lineRule="auto"/>
        <w:rPr>
          <w:color w:val="000000" w:themeColor="text1"/>
        </w:rPr>
      </w:pPr>
      <w:r>
        <w:rPr>
          <w:color w:val="000000" w:themeColor="text1"/>
        </w:rPr>
        <w:t xml:space="preserve">Bloodgood, R. A., Short J. G., Jackson J. M., et al. (2009). A change to pass/fail grading in the </w:t>
      </w:r>
      <w:r>
        <w:rPr>
          <w:color w:val="000000" w:themeColor="text1"/>
        </w:rPr>
        <w:br/>
        <w:t xml:space="preserve"> </w:t>
      </w:r>
      <w:r>
        <w:rPr>
          <w:color w:val="000000" w:themeColor="text1"/>
        </w:rPr>
        <w:tab/>
        <w:t xml:space="preserve">first two years at one medical school results in improved psychological well-being. </w:t>
      </w:r>
      <w:r>
        <w:rPr>
          <w:color w:val="000000" w:themeColor="text1"/>
        </w:rPr>
        <w:br/>
        <w:t xml:space="preserve"> </w:t>
      </w:r>
      <w:r>
        <w:rPr>
          <w:color w:val="000000" w:themeColor="text1"/>
        </w:rPr>
        <w:tab/>
      </w:r>
      <w:r w:rsidRPr="00A73779">
        <w:rPr>
          <w:i/>
          <w:iCs/>
          <w:color w:val="000000" w:themeColor="text1"/>
        </w:rPr>
        <w:t>Academic Medicine 84</w:t>
      </w:r>
      <w:r>
        <w:rPr>
          <w:color w:val="000000" w:themeColor="text1"/>
        </w:rPr>
        <w:t xml:space="preserve">(5), 655-662. </w:t>
      </w:r>
    </w:p>
    <w:p w14:paraId="382A0F74" w14:textId="77777777" w:rsidR="00794545" w:rsidRPr="00B00FD0" w:rsidRDefault="00794545" w:rsidP="008676E7">
      <w:pPr>
        <w:pStyle w:val="NormalWeb"/>
        <w:spacing w:before="0" w:beforeAutospacing="0" w:after="0" w:afterAutospacing="0" w:line="480" w:lineRule="auto"/>
        <w:ind w:left="562" w:hanging="562"/>
      </w:pPr>
      <w:proofErr w:type="spellStart"/>
      <w:r>
        <w:t>Bouchrika</w:t>
      </w:r>
      <w:proofErr w:type="spellEnd"/>
      <w:r>
        <w:t xml:space="preserve">, I. (2022, September 26). </w:t>
      </w:r>
      <w:r w:rsidRPr="008676E7">
        <w:t>Standards-based grading: Definition, benefits &amp; comparison with traditional grading</w:t>
      </w:r>
      <w:r w:rsidRPr="00C57BB0">
        <w:t>.</w:t>
      </w:r>
      <w:r>
        <w:t xml:space="preserve"> Research.com. Retrieved November 20, 2022, from https://research.com/education/standards-based-grading#:~:text=The%20traditional%20grading%20system%20provides,converted%20using%20a%20percentage%20system. </w:t>
      </w:r>
    </w:p>
    <w:p w14:paraId="409FAF94" w14:textId="73052333" w:rsidR="00794545" w:rsidRDefault="00794545" w:rsidP="00794545">
      <w:pPr>
        <w:spacing w:line="480" w:lineRule="auto"/>
      </w:pPr>
      <w:r w:rsidRPr="00E25337">
        <w:lastRenderedPageBreak/>
        <w:t xml:space="preserve">Bowles, S. &amp; Gintis, H. (2016). </w:t>
      </w:r>
      <w:r w:rsidRPr="008676E7">
        <w:t xml:space="preserve">Broken </w:t>
      </w:r>
      <w:r w:rsidR="00C57BB0" w:rsidRPr="008676E7">
        <w:t>p</w:t>
      </w:r>
      <w:r w:rsidRPr="008676E7">
        <w:t xml:space="preserve">romises: School </w:t>
      </w:r>
      <w:r w:rsidR="00C57BB0" w:rsidRPr="008676E7">
        <w:t>r</w:t>
      </w:r>
      <w:r w:rsidRPr="008676E7">
        <w:t xml:space="preserve">eform in </w:t>
      </w:r>
      <w:r w:rsidR="00C57BB0" w:rsidRPr="008676E7">
        <w:t>re</w:t>
      </w:r>
      <w:r w:rsidRPr="008676E7">
        <w:t>trospect.</w:t>
      </w:r>
      <w:r>
        <w:rPr>
          <w:i/>
          <w:iCs/>
        </w:rPr>
        <w:t xml:space="preserve"> </w:t>
      </w:r>
      <w:r w:rsidRPr="00E25337">
        <w:t xml:space="preserve">In </w:t>
      </w:r>
      <w:proofErr w:type="spellStart"/>
      <w:r w:rsidRPr="00E25337">
        <w:t>Sadovnik</w:t>
      </w:r>
      <w:proofErr w:type="spellEnd"/>
      <w:r w:rsidRPr="00E25337">
        <w:t xml:space="preserve">, </w:t>
      </w:r>
      <w:r w:rsidRPr="00E25337">
        <w:br/>
        <w:t xml:space="preserve"> </w:t>
      </w:r>
      <w:r w:rsidRPr="00E25337">
        <w:tab/>
        <w:t xml:space="preserve">A.R. &amp; Coughlan, R.W. (Eds.), </w:t>
      </w:r>
      <w:r w:rsidRPr="00E25337">
        <w:rPr>
          <w:i/>
          <w:iCs/>
        </w:rPr>
        <w:t xml:space="preserve">Sociology of Education: A Critical Reader </w:t>
      </w:r>
      <w:r w:rsidRPr="00E25337">
        <w:t>(3</w:t>
      </w:r>
      <w:r w:rsidRPr="00E25337">
        <w:rPr>
          <w:vertAlign w:val="superscript"/>
        </w:rPr>
        <w:t>rd</w:t>
      </w:r>
      <w:r w:rsidRPr="00E25337">
        <w:t xml:space="preserve"> ed.) (pp. </w:t>
      </w:r>
      <w:r w:rsidRPr="00E25337">
        <w:br/>
        <w:t xml:space="preserve"> </w:t>
      </w:r>
      <w:r w:rsidRPr="00E25337">
        <w:tab/>
        <w:t>53-69). NY: Routledge</w:t>
      </w:r>
      <w:r>
        <w:t xml:space="preserve">. </w:t>
      </w:r>
    </w:p>
    <w:p w14:paraId="491FA3D2" w14:textId="38616C5F" w:rsidR="00794545" w:rsidRDefault="00794545" w:rsidP="00794545">
      <w:pPr>
        <w:spacing w:line="480" w:lineRule="auto"/>
      </w:pPr>
      <w:r>
        <w:t xml:space="preserve">Braun, V. &amp; Clarke, V. (2006). Using thematic analysis in psychology. </w:t>
      </w:r>
      <w:r w:rsidRPr="000E0CDB">
        <w:rPr>
          <w:i/>
          <w:iCs/>
        </w:rPr>
        <w:t>Qualitative Research in</w:t>
      </w:r>
      <w:r>
        <w:rPr>
          <w:i/>
          <w:iCs/>
        </w:rPr>
        <w:br/>
      </w:r>
      <w:r w:rsidR="00A152AA">
        <w:rPr>
          <w:i/>
          <w:iCs/>
        </w:rPr>
        <w:t xml:space="preserve"> </w:t>
      </w:r>
      <w:r>
        <w:rPr>
          <w:i/>
          <w:iCs/>
        </w:rPr>
        <w:tab/>
      </w:r>
      <w:r w:rsidRPr="000E0CDB">
        <w:rPr>
          <w:i/>
          <w:iCs/>
        </w:rPr>
        <w:t>Psychology 3</w:t>
      </w:r>
      <w:r>
        <w:t>, 77-101.</w:t>
      </w:r>
    </w:p>
    <w:p w14:paraId="5DDC8E12" w14:textId="77777777" w:rsidR="00794545" w:rsidRDefault="00794545" w:rsidP="00794545">
      <w:pPr>
        <w:spacing w:line="480" w:lineRule="auto"/>
      </w:pPr>
      <w:r>
        <w:t xml:space="preserve">Brookhart, S. M., </w:t>
      </w:r>
      <w:proofErr w:type="spellStart"/>
      <w:r>
        <w:t>Guskey</w:t>
      </w:r>
      <w:proofErr w:type="spellEnd"/>
      <w:r>
        <w:t xml:space="preserve">, T. R., Bowers, A. J., McMillan, J. H., Smith, J. K., Smith, L. F., … </w:t>
      </w:r>
      <w:r>
        <w:br/>
        <w:t xml:space="preserve"> </w:t>
      </w:r>
      <w:r>
        <w:tab/>
        <w:t xml:space="preserve">Welsh, M. E. (2016). A century of grading research: Meaning and value in the most </w:t>
      </w:r>
      <w:r>
        <w:br/>
        <w:t xml:space="preserve"> </w:t>
      </w:r>
      <w:r>
        <w:tab/>
        <w:t xml:space="preserve">common educational measure. </w:t>
      </w:r>
      <w:r w:rsidRPr="001E0928">
        <w:rPr>
          <w:i/>
          <w:iCs/>
        </w:rPr>
        <w:t>Review of Educational Research, 86</w:t>
      </w:r>
      <w:r>
        <w:t xml:space="preserve">, 803-848. </w:t>
      </w:r>
      <w:r>
        <w:br/>
        <w:t xml:space="preserve"> </w:t>
      </w:r>
      <w:r>
        <w:tab/>
        <w:t>doi:10.3102/1134654316672069</w:t>
      </w:r>
    </w:p>
    <w:p w14:paraId="7143401F" w14:textId="77777777" w:rsidR="00794545" w:rsidRDefault="00794545" w:rsidP="00794545">
      <w:pPr>
        <w:spacing w:line="480" w:lineRule="auto"/>
      </w:pPr>
      <w:r>
        <w:t xml:space="preserve">Brown, D. (2004). </w:t>
      </w:r>
      <w:r w:rsidRPr="0015326C">
        <w:rPr>
          <w:i/>
          <w:iCs/>
        </w:rPr>
        <w:t>Language Assessment: Principles and Classroom Practice</w:t>
      </w:r>
      <w:r>
        <w:t xml:space="preserve">. Pearson </w:t>
      </w:r>
      <w:r>
        <w:br/>
        <w:t xml:space="preserve"> </w:t>
      </w:r>
      <w:r>
        <w:tab/>
        <w:t xml:space="preserve">Education, White Plains, NY. </w:t>
      </w:r>
    </w:p>
    <w:p w14:paraId="3BFFE191" w14:textId="77777777" w:rsidR="00794545" w:rsidRDefault="00794545" w:rsidP="00794545">
      <w:pPr>
        <w:spacing w:line="480" w:lineRule="auto"/>
      </w:pPr>
      <w:r w:rsidRPr="00923469">
        <w:t xml:space="preserve">Bureau of Labor Statistics, U.S. Department of Labor, </w:t>
      </w:r>
      <w:r w:rsidRPr="00923469">
        <w:rPr>
          <w:i/>
          <w:iCs/>
        </w:rPr>
        <w:t xml:space="preserve">Occupational Outlook Handbook, High </w:t>
      </w:r>
      <w:r w:rsidRPr="00923469">
        <w:rPr>
          <w:i/>
          <w:iCs/>
        </w:rPr>
        <w:br/>
        <w:t xml:space="preserve"> </w:t>
      </w:r>
      <w:r w:rsidRPr="00923469">
        <w:rPr>
          <w:i/>
          <w:iCs/>
        </w:rPr>
        <w:tab/>
        <w:t>School Teachers</w:t>
      </w:r>
      <w:r w:rsidRPr="00923469">
        <w:t>, at https://www.bls.gov/ooh/education-training-and-library/high-school-</w:t>
      </w:r>
      <w:r w:rsidRPr="00923469">
        <w:br/>
        <w:t xml:space="preserve"> </w:t>
      </w:r>
      <w:r w:rsidRPr="00923469">
        <w:tab/>
        <w:t>teachers.htm (visited October 31, 2022)</w:t>
      </w:r>
    </w:p>
    <w:p w14:paraId="627D5EB3" w14:textId="77777777" w:rsidR="00794545" w:rsidRDefault="00794545" w:rsidP="00794545">
      <w:pPr>
        <w:spacing w:line="480" w:lineRule="auto"/>
      </w:pPr>
      <w:r>
        <w:t xml:space="preserve">Caballero, J., Benavides, S., Clauson, K. A., </w:t>
      </w:r>
      <w:proofErr w:type="spellStart"/>
      <w:r>
        <w:t>Hardigan</w:t>
      </w:r>
      <w:proofErr w:type="spellEnd"/>
      <w:r>
        <w:t xml:space="preserve">, P.C., Martinez, B. K., &amp; </w:t>
      </w:r>
      <w:proofErr w:type="spellStart"/>
      <w:r>
        <w:t>Llerena</w:t>
      </w:r>
      <w:proofErr w:type="spellEnd"/>
      <w:r>
        <w:t xml:space="preserve">, V. </w:t>
      </w:r>
      <w:r>
        <w:br/>
        <w:t xml:space="preserve"> </w:t>
      </w:r>
      <w:r>
        <w:tab/>
        <w:t xml:space="preserve">(2017). Non-modifiable detriments of pharmacy residency match rates. </w:t>
      </w:r>
      <w:r w:rsidRPr="00854D2F">
        <w:rPr>
          <w:i/>
          <w:iCs/>
        </w:rPr>
        <w:t xml:space="preserve">Int J Pharm </w:t>
      </w:r>
      <w:r>
        <w:rPr>
          <w:i/>
          <w:iCs/>
        </w:rPr>
        <w:br/>
        <w:t xml:space="preserve"> </w:t>
      </w:r>
      <w:r>
        <w:rPr>
          <w:i/>
          <w:iCs/>
        </w:rPr>
        <w:tab/>
      </w:r>
      <w:proofErr w:type="spellStart"/>
      <w:r w:rsidRPr="00854D2F">
        <w:rPr>
          <w:i/>
          <w:iCs/>
        </w:rPr>
        <w:t>Pract</w:t>
      </w:r>
      <w:proofErr w:type="spellEnd"/>
      <w:r w:rsidRPr="00854D2F">
        <w:rPr>
          <w:i/>
          <w:iCs/>
        </w:rPr>
        <w:t>. 26</w:t>
      </w:r>
      <w:r>
        <w:t xml:space="preserve">(1): 81-84. </w:t>
      </w:r>
    </w:p>
    <w:p w14:paraId="7EA6EFDC" w14:textId="77777777" w:rsidR="00794545" w:rsidRDefault="00794545" w:rsidP="00794545">
      <w:pPr>
        <w:spacing w:line="480" w:lineRule="auto"/>
      </w:pPr>
      <w:r>
        <w:t xml:space="preserve">Cain, J., Medina, M., Romanelli, F., </w:t>
      </w:r>
      <w:proofErr w:type="spellStart"/>
      <w:r>
        <w:t>Persky</w:t>
      </w:r>
      <w:proofErr w:type="spellEnd"/>
      <w:r>
        <w:t xml:space="preserve">, A. (2021). </w:t>
      </w:r>
      <w:r w:rsidRPr="008A0FA3">
        <w:rPr>
          <w:i/>
          <w:iCs/>
        </w:rPr>
        <w:t xml:space="preserve">Deficiencies of Traditional Grading </w:t>
      </w:r>
      <w:r w:rsidRPr="008A0FA3">
        <w:rPr>
          <w:i/>
          <w:iCs/>
        </w:rPr>
        <w:br/>
        <w:t xml:space="preserve"> </w:t>
      </w:r>
      <w:r w:rsidRPr="008A0FA3">
        <w:rPr>
          <w:i/>
          <w:iCs/>
        </w:rPr>
        <w:tab/>
        <w:t>Systems and Recommendations for the Future</w:t>
      </w:r>
      <w:r>
        <w:t xml:space="preserve">. University of Kentucky, College of </w:t>
      </w:r>
    </w:p>
    <w:p w14:paraId="654CCE45" w14:textId="77777777" w:rsidR="00794545" w:rsidRDefault="00794545" w:rsidP="00794545">
      <w:pPr>
        <w:spacing w:line="480" w:lineRule="auto"/>
      </w:pPr>
      <w:r>
        <w:t xml:space="preserve"> </w:t>
      </w:r>
      <w:r>
        <w:tab/>
        <w:t xml:space="preserve">Pharmacy, Lexington, Kentucky. University of Oklahoma, College of Pharmacy, </w:t>
      </w:r>
      <w:r>
        <w:br/>
        <w:t xml:space="preserve"> </w:t>
      </w:r>
      <w:r>
        <w:tab/>
        <w:t xml:space="preserve">Oklahoma City, Oklahoma. University of North Carolina at Chapel Hill, Chapel Hill, </w:t>
      </w:r>
      <w:r>
        <w:br/>
        <w:t xml:space="preserve"> </w:t>
      </w:r>
      <w:r>
        <w:tab/>
        <w:t xml:space="preserve">North Carolina. </w:t>
      </w:r>
    </w:p>
    <w:p w14:paraId="4E9216F1" w14:textId="77777777" w:rsidR="00794545" w:rsidRDefault="00794545" w:rsidP="00794545">
      <w:pPr>
        <w:spacing w:line="480" w:lineRule="auto"/>
      </w:pPr>
      <w:proofErr w:type="spellStart"/>
      <w:r>
        <w:lastRenderedPageBreak/>
        <w:t>Carifio</w:t>
      </w:r>
      <w:proofErr w:type="spellEnd"/>
      <w:r>
        <w:t xml:space="preserve">, J., &amp; Carey, T. (2010). Do minimum grading practices lower academic standards and </w:t>
      </w:r>
      <w:r>
        <w:br/>
        <w:t xml:space="preserve"> </w:t>
      </w:r>
      <w:r>
        <w:tab/>
        <w:t xml:space="preserve">produce social promotions? </w:t>
      </w:r>
      <w:r w:rsidRPr="009B06B8">
        <w:rPr>
          <w:i/>
          <w:iCs/>
        </w:rPr>
        <w:t>Educational Horizons, 88</w:t>
      </w:r>
      <w:r>
        <w:t xml:space="preserve">(4), 219-230. Retrieved from </w:t>
      </w:r>
      <w:r>
        <w:br/>
        <w:t xml:space="preserve"> </w:t>
      </w:r>
      <w:r>
        <w:tab/>
        <w:t>https://journals.sagepub.com/loi/ehm</w:t>
      </w:r>
    </w:p>
    <w:p w14:paraId="5586E847" w14:textId="77777777" w:rsidR="00794545" w:rsidRDefault="00794545" w:rsidP="00794545">
      <w:pPr>
        <w:spacing w:line="480" w:lineRule="auto"/>
      </w:pPr>
      <w:proofErr w:type="spellStart"/>
      <w:r>
        <w:t>Carifio</w:t>
      </w:r>
      <w:proofErr w:type="spellEnd"/>
      <w:r>
        <w:t xml:space="preserve">, J., &amp; Carey, T. (2013). The arguments and data in favor of minimum grading. </w:t>
      </w:r>
      <w:r w:rsidRPr="00A15B64">
        <w:rPr>
          <w:i/>
          <w:iCs/>
        </w:rPr>
        <w:t>Mid-</w:t>
      </w:r>
      <w:r>
        <w:rPr>
          <w:i/>
          <w:iCs/>
        </w:rPr>
        <w:br/>
        <w:t xml:space="preserve"> </w:t>
      </w:r>
      <w:r>
        <w:rPr>
          <w:i/>
          <w:iCs/>
        </w:rPr>
        <w:tab/>
      </w:r>
      <w:r w:rsidRPr="00A15B64">
        <w:rPr>
          <w:i/>
          <w:iCs/>
        </w:rPr>
        <w:t>Western Educational Researcher, 25</w:t>
      </w:r>
      <w:r>
        <w:t xml:space="preserve">(4), 19-30. Retrieved from </w:t>
      </w:r>
      <w:r>
        <w:br/>
        <w:t xml:space="preserve"> </w:t>
      </w:r>
      <w:r>
        <w:tab/>
        <w:t>https://www.mwera.org/MWER/</w:t>
      </w:r>
    </w:p>
    <w:p w14:paraId="3389C5A2" w14:textId="77777777" w:rsidR="00794545" w:rsidRPr="00E25337" w:rsidRDefault="00794545" w:rsidP="00794545">
      <w:pPr>
        <w:spacing w:line="480" w:lineRule="auto"/>
      </w:pPr>
      <w:proofErr w:type="spellStart"/>
      <w:r>
        <w:t>Carifio</w:t>
      </w:r>
      <w:proofErr w:type="spellEnd"/>
      <w:r>
        <w:t xml:space="preserve">, J., &amp; Carey, T. (2015). Further findings on the positive effects of minimum grading. </w:t>
      </w:r>
      <w:r>
        <w:br/>
        <w:t xml:space="preserve"> </w:t>
      </w:r>
      <w:r>
        <w:tab/>
      </w:r>
      <w:r w:rsidRPr="00866FC0">
        <w:rPr>
          <w:i/>
          <w:iCs/>
        </w:rPr>
        <w:t>Journal of Education and Social Policy, 2</w:t>
      </w:r>
      <w:r>
        <w:t xml:space="preserve">(4), 130-136. Retrieved from </w:t>
      </w:r>
      <w:r>
        <w:br/>
        <w:t xml:space="preserve"> </w:t>
      </w:r>
      <w:r>
        <w:tab/>
        <w:t>http://www.jespnet.com/</w:t>
      </w:r>
    </w:p>
    <w:p w14:paraId="476FA986" w14:textId="77777777" w:rsidR="00794545" w:rsidRDefault="00794545" w:rsidP="00794545">
      <w:pPr>
        <w:spacing w:line="480" w:lineRule="auto"/>
        <w:rPr>
          <w:shd w:val="clear" w:color="auto" w:fill="FFFFFF"/>
        </w:rPr>
      </w:pPr>
      <w:r w:rsidRPr="001F3AB6">
        <w:rPr>
          <w:color w:val="000000" w:themeColor="text1"/>
          <w:shd w:val="clear" w:color="auto" w:fill="FFFFFF"/>
        </w:rPr>
        <w:t xml:space="preserve">Chamberlin, Kelsey, </w:t>
      </w:r>
      <w:proofErr w:type="spellStart"/>
      <w:r w:rsidRPr="001F3AB6">
        <w:rPr>
          <w:color w:val="000000" w:themeColor="text1"/>
          <w:shd w:val="clear" w:color="auto" w:fill="FFFFFF"/>
        </w:rPr>
        <w:t>Yasué</w:t>
      </w:r>
      <w:proofErr w:type="spellEnd"/>
      <w:r w:rsidRPr="001F3AB6">
        <w:rPr>
          <w:color w:val="000000" w:themeColor="text1"/>
          <w:shd w:val="clear" w:color="auto" w:fill="FFFFFF"/>
        </w:rPr>
        <w:t xml:space="preserve">, </w:t>
      </w:r>
      <w:proofErr w:type="spellStart"/>
      <w:r w:rsidRPr="001F3AB6">
        <w:rPr>
          <w:color w:val="000000" w:themeColor="text1"/>
          <w:shd w:val="clear" w:color="auto" w:fill="FFFFFF"/>
        </w:rPr>
        <w:t>Maï</w:t>
      </w:r>
      <w:proofErr w:type="spellEnd"/>
      <w:r w:rsidRPr="001F3AB6">
        <w:rPr>
          <w:color w:val="000000" w:themeColor="text1"/>
          <w:shd w:val="clear" w:color="auto" w:fill="FFFFFF"/>
        </w:rPr>
        <w:t xml:space="preserve">, &amp; Chiang, I-Chant Andrea. (2018). The impact of grades on </w:t>
      </w:r>
      <w:r>
        <w:rPr>
          <w:color w:val="000000" w:themeColor="text1"/>
          <w:shd w:val="clear" w:color="auto" w:fill="FFFFFF"/>
        </w:rPr>
        <w:br/>
        <w:t xml:space="preserve"> </w:t>
      </w:r>
      <w:r>
        <w:rPr>
          <w:color w:val="000000" w:themeColor="text1"/>
          <w:shd w:val="clear" w:color="auto" w:fill="FFFFFF"/>
        </w:rPr>
        <w:tab/>
      </w:r>
      <w:r w:rsidRPr="001F3AB6">
        <w:rPr>
          <w:color w:val="000000" w:themeColor="text1"/>
          <w:shd w:val="clear" w:color="auto" w:fill="FFFFFF"/>
        </w:rPr>
        <w:t>student motivation. </w:t>
      </w:r>
      <w:r w:rsidRPr="008A0FA3">
        <w:rPr>
          <w:i/>
          <w:iCs/>
          <w:color w:val="000000" w:themeColor="text1"/>
          <w:shd w:val="clear" w:color="auto" w:fill="FFFFFF"/>
        </w:rPr>
        <w:t>Active Learning in Higher Education</w:t>
      </w:r>
      <w:r w:rsidRPr="001F3AB6">
        <w:rPr>
          <w:color w:val="000000" w:themeColor="text1"/>
          <w:shd w:val="clear" w:color="auto" w:fill="FFFFFF"/>
        </w:rPr>
        <w:t xml:space="preserve">, 146978741881972. </w:t>
      </w:r>
      <w:r>
        <w:rPr>
          <w:color w:val="000000" w:themeColor="text1"/>
          <w:shd w:val="clear" w:color="auto" w:fill="FFFFFF"/>
        </w:rPr>
        <w:br/>
        <w:t xml:space="preserve"> </w:t>
      </w:r>
      <w:r>
        <w:rPr>
          <w:color w:val="000000" w:themeColor="text1"/>
          <w:shd w:val="clear" w:color="auto" w:fill="FFFFFF"/>
        </w:rPr>
        <w:tab/>
      </w:r>
      <w:r w:rsidRPr="00C9248D">
        <w:rPr>
          <w:shd w:val="clear" w:color="auto" w:fill="FFFFFF"/>
        </w:rPr>
        <w:t>https://doi.org/10.1177/1469787418819728</w:t>
      </w:r>
    </w:p>
    <w:p w14:paraId="21C75312" w14:textId="77777777" w:rsidR="00794545" w:rsidRPr="00ED50C0" w:rsidRDefault="00794545" w:rsidP="00794545">
      <w:pPr>
        <w:spacing w:line="480" w:lineRule="auto"/>
        <w:rPr>
          <w:rStyle w:val="Hyperlink"/>
          <w:color w:val="000000" w:themeColor="text1"/>
          <w:u w:val="none"/>
          <w:shd w:val="clear" w:color="auto" w:fill="FFFFFF"/>
        </w:rPr>
      </w:pPr>
      <w:r w:rsidRPr="00ED50C0">
        <w:rPr>
          <w:shd w:val="clear" w:color="auto" w:fill="FFFFFF"/>
        </w:rPr>
        <w:t>Charles, C. M. (1995</w:t>
      </w:r>
      <w:r w:rsidRPr="00ED50C0">
        <w:rPr>
          <w:i/>
          <w:iCs/>
          <w:shd w:val="clear" w:color="auto" w:fill="FFFFFF"/>
        </w:rPr>
        <w:t>). Introduction to educational research</w:t>
      </w:r>
      <w:r w:rsidRPr="00ED50C0">
        <w:rPr>
          <w:shd w:val="clear" w:color="auto" w:fill="FFFFFF"/>
        </w:rPr>
        <w:t xml:space="preserve"> (2</w:t>
      </w:r>
      <w:r w:rsidRPr="00ED50C0">
        <w:rPr>
          <w:shd w:val="clear" w:color="auto" w:fill="FFFFFF"/>
          <w:vertAlign w:val="superscript"/>
        </w:rPr>
        <w:t>nd</w:t>
      </w:r>
      <w:r w:rsidRPr="00ED50C0">
        <w:rPr>
          <w:shd w:val="clear" w:color="auto" w:fill="FFFFFF"/>
        </w:rPr>
        <w:t xml:space="preserve"> ed.). White Plains, NY: </w:t>
      </w:r>
      <w:r w:rsidRPr="00ED50C0">
        <w:rPr>
          <w:shd w:val="clear" w:color="auto" w:fill="FFFFFF"/>
        </w:rPr>
        <w:br/>
        <w:t xml:space="preserve"> </w:t>
      </w:r>
      <w:r w:rsidRPr="00ED50C0">
        <w:rPr>
          <w:shd w:val="clear" w:color="auto" w:fill="FFFFFF"/>
        </w:rPr>
        <w:tab/>
        <w:t xml:space="preserve">Longman. </w:t>
      </w:r>
    </w:p>
    <w:p w14:paraId="76CAA7C3" w14:textId="0C874E62" w:rsidR="00794545" w:rsidRPr="00ED50C0" w:rsidRDefault="00794545" w:rsidP="008676E7">
      <w:pPr>
        <w:spacing w:line="480" w:lineRule="auto"/>
        <w:ind w:left="720" w:hanging="720"/>
        <w:rPr>
          <w:rStyle w:val="Hyperlink"/>
          <w:color w:val="000000" w:themeColor="text1"/>
          <w:u w:val="none"/>
          <w:shd w:val="clear" w:color="auto" w:fill="FFFFFF"/>
        </w:rPr>
      </w:pPr>
      <w:r w:rsidRPr="00ED50C0">
        <w:rPr>
          <w:rStyle w:val="Hyperlink"/>
          <w:color w:val="000000" w:themeColor="text1"/>
          <w:u w:val="none"/>
          <w:shd w:val="clear" w:color="auto" w:fill="FFFFFF"/>
        </w:rPr>
        <w:t>Chen, P. P., &amp; Bonner, S. M. (2017). Veteran teachers</w:t>
      </w:r>
      <w:r w:rsidR="00C57BB0">
        <w:rPr>
          <w:rStyle w:val="Hyperlink"/>
          <w:color w:val="000000" w:themeColor="text1"/>
          <w:u w:val="none"/>
          <w:shd w:val="clear" w:color="auto" w:fill="FFFFFF"/>
        </w:rPr>
        <w:t>’</w:t>
      </w:r>
      <w:r w:rsidRPr="00ED50C0">
        <w:rPr>
          <w:rStyle w:val="Hyperlink"/>
          <w:color w:val="000000" w:themeColor="text1"/>
          <w:u w:val="none"/>
          <w:shd w:val="clear" w:color="auto" w:fill="FFFFFF"/>
        </w:rPr>
        <w:t xml:space="preserve"> identity: What does the research literature tell </w:t>
      </w:r>
      <w:proofErr w:type="gramStart"/>
      <w:r w:rsidRPr="00ED50C0">
        <w:rPr>
          <w:rStyle w:val="Hyperlink"/>
          <w:color w:val="000000" w:themeColor="text1"/>
          <w:u w:val="none"/>
          <w:shd w:val="clear" w:color="auto" w:fill="FFFFFF"/>
        </w:rPr>
        <w:t>us?.</w:t>
      </w:r>
      <w:proofErr w:type="gramEnd"/>
      <w:r w:rsidRPr="00ED50C0">
        <w:rPr>
          <w:rStyle w:val="Hyperlink"/>
          <w:color w:val="000000" w:themeColor="text1"/>
          <w:u w:val="none"/>
          <w:shd w:val="clear" w:color="auto" w:fill="FFFFFF"/>
        </w:rPr>
        <w:t xml:space="preserve"> </w:t>
      </w:r>
      <w:r w:rsidRPr="00ED50C0">
        <w:rPr>
          <w:rStyle w:val="Hyperlink"/>
          <w:i/>
          <w:iCs/>
          <w:color w:val="000000" w:themeColor="text1"/>
          <w:u w:val="none"/>
          <w:shd w:val="clear" w:color="auto" w:fill="FFFFFF"/>
        </w:rPr>
        <w:t>Cambridge Journal of Education</w:t>
      </w:r>
      <w:r w:rsidRPr="00ED50C0">
        <w:rPr>
          <w:rStyle w:val="Hyperlink"/>
          <w:color w:val="000000" w:themeColor="text1"/>
          <w:u w:val="none"/>
          <w:shd w:val="clear" w:color="auto" w:fill="FFFFFF"/>
        </w:rPr>
        <w:t xml:space="preserve">, 1-18. </w:t>
      </w:r>
    </w:p>
    <w:p w14:paraId="5792D5F4" w14:textId="77777777" w:rsidR="00794545" w:rsidRPr="00ED50C0" w:rsidRDefault="00794545" w:rsidP="00794545">
      <w:pPr>
        <w:spacing w:line="480" w:lineRule="auto"/>
        <w:rPr>
          <w:color w:val="000000" w:themeColor="text1"/>
          <w:shd w:val="clear" w:color="auto" w:fill="FFFFFF"/>
        </w:rPr>
      </w:pPr>
      <w:r w:rsidRPr="00ED50C0">
        <w:rPr>
          <w:rStyle w:val="Hyperlink"/>
          <w:color w:val="000000" w:themeColor="text1"/>
          <w:u w:val="none"/>
          <w:shd w:val="clear" w:color="auto" w:fill="FFFFFF"/>
        </w:rPr>
        <w:t xml:space="preserve">Choudhry, I. (2018, March 19). High School Dropouts More Likely to Go to Prison. </w:t>
      </w:r>
      <w:r w:rsidRPr="00ED50C0">
        <w:rPr>
          <w:rStyle w:val="Hyperlink"/>
          <w:i/>
          <w:iCs/>
          <w:color w:val="000000" w:themeColor="text1"/>
          <w:u w:val="none"/>
          <w:shd w:val="clear" w:color="auto" w:fill="FFFFFF"/>
        </w:rPr>
        <w:t xml:space="preserve">The </w:t>
      </w:r>
      <w:r w:rsidRPr="00ED50C0">
        <w:rPr>
          <w:rStyle w:val="Hyperlink"/>
          <w:i/>
          <w:iCs/>
          <w:color w:val="000000" w:themeColor="text1"/>
          <w:u w:val="none"/>
          <w:shd w:val="clear" w:color="auto" w:fill="FFFFFF"/>
        </w:rPr>
        <w:br/>
        <w:t xml:space="preserve"> </w:t>
      </w:r>
      <w:r w:rsidRPr="00ED50C0">
        <w:rPr>
          <w:rStyle w:val="Hyperlink"/>
          <w:i/>
          <w:iCs/>
          <w:color w:val="000000" w:themeColor="text1"/>
          <w:u w:val="none"/>
          <w:shd w:val="clear" w:color="auto" w:fill="FFFFFF"/>
        </w:rPr>
        <w:tab/>
        <w:t>Spotlight: The official student newspaper of Southern Lehigh High School.</w:t>
      </w:r>
      <w:r w:rsidRPr="00ED50C0">
        <w:rPr>
          <w:rStyle w:val="Hyperlink"/>
          <w:color w:val="000000" w:themeColor="text1"/>
          <w:u w:val="none"/>
          <w:shd w:val="clear" w:color="auto" w:fill="FFFFFF"/>
        </w:rPr>
        <w:t xml:space="preserve"> </w:t>
      </w:r>
      <w:r w:rsidRPr="00ED50C0">
        <w:rPr>
          <w:rStyle w:val="Hyperlink"/>
          <w:color w:val="000000" w:themeColor="text1"/>
          <w:u w:val="none"/>
          <w:shd w:val="clear" w:color="auto" w:fill="FFFFFF"/>
        </w:rPr>
        <w:br/>
        <w:t xml:space="preserve"> </w:t>
      </w:r>
      <w:r w:rsidRPr="00ED50C0">
        <w:rPr>
          <w:rStyle w:val="Hyperlink"/>
          <w:color w:val="000000" w:themeColor="text1"/>
          <w:u w:val="none"/>
          <w:shd w:val="clear" w:color="auto" w:fill="FFFFFF"/>
        </w:rPr>
        <w:tab/>
        <w:t>https://slspotlight.com/opinion/2018/03/19/high-school-dropouts-more-likely-to-go-to-</w:t>
      </w:r>
      <w:r w:rsidRPr="00ED50C0">
        <w:rPr>
          <w:rStyle w:val="Hyperlink"/>
          <w:color w:val="000000" w:themeColor="text1"/>
          <w:u w:val="none"/>
          <w:shd w:val="clear" w:color="auto" w:fill="FFFFFF"/>
        </w:rPr>
        <w:br/>
        <w:t xml:space="preserve"> </w:t>
      </w:r>
      <w:r w:rsidRPr="00ED50C0">
        <w:rPr>
          <w:rStyle w:val="Hyperlink"/>
          <w:color w:val="000000" w:themeColor="text1"/>
          <w:u w:val="none"/>
          <w:shd w:val="clear" w:color="auto" w:fill="FFFFFF"/>
        </w:rPr>
        <w:tab/>
        <w:t>prison/</w:t>
      </w:r>
    </w:p>
    <w:p w14:paraId="3726E40F" w14:textId="28197A00" w:rsidR="00794545" w:rsidRDefault="00794545" w:rsidP="00794545">
      <w:pPr>
        <w:spacing w:line="480" w:lineRule="auto"/>
        <w:rPr>
          <w:color w:val="000000" w:themeColor="text1"/>
        </w:rPr>
      </w:pPr>
      <w:proofErr w:type="spellStart"/>
      <w:r>
        <w:rPr>
          <w:color w:val="000000" w:themeColor="text1"/>
          <w:shd w:val="clear" w:color="auto" w:fill="FFFFFF"/>
        </w:rPr>
        <w:t>Ci</w:t>
      </w:r>
      <w:r w:rsidR="00C57BB0">
        <w:rPr>
          <w:color w:val="000000" w:themeColor="text1"/>
          <w:shd w:val="clear" w:color="auto" w:fill="FFFFFF"/>
        </w:rPr>
        <w:t>r</w:t>
      </w:r>
      <w:r>
        <w:rPr>
          <w:color w:val="000000" w:themeColor="text1"/>
          <w:shd w:val="clear" w:color="auto" w:fill="FFFFFF"/>
        </w:rPr>
        <w:t>arrochi</w:t>
      </w:r>
      <w:proofErr w:type="spellEnd"/>
      <w:r>
        <w:rPr>
          <w:color w:val="000000" w:themeColor="text1"/>
          <w:shd w:val="clear" w:color="auto" w:fill="FFFFFF"/>
        </w:rPr>
        <w:t xml:space="preserve">, J., Heaven, P. C. L., Davis, F. (2007). The impact of hope, self-esteem, and </w:t>
      </w:r>
      <w:r>
        <w:rPr>
          <w:color w:val="000000" w:themeColor="text1"/>
          <w:shd w:val="clear" w:color="auto" w:fill="FFFFFF"/>
        </w:rPr>
        <w:br/>
        <w:t xml:space="preserve"> </w:t>
      </w:r>
      <w:r>
        <w:rPr>
          <w:color w:val="000000" w:themeColor="text1"/>
          <w:shd w:val="clear" w:color="auto" w:fill="FFFFFF"/>
        </w:rPr>
        <w:tab/>
        <w:t>attributional style on adolescents</w:t>
      </w:r>
      <w:r w:rsidR="007F6F24">
        <w:rPr>
          <w:color w:val="000000" w:themeColor="text1"/>
          <w:shd w:val="clear" w:color="auto" w:fill="FFFFFF"/>
        </w:rPr>
        <w:t>’</w:t>
      </w:r>
      <w:r>
        <w:rPr>
          <w:color w:val="000000" w:themeColor="text1"/>
          <w:shd w:val="clear" w:color="auto" w:fill="FFFFFF"/>
        </w:rPr>
        <w:t xml:space="preserve"> school grades and emotional well-being: A longitudinal </w:t>
      </w:r>
      <w:r>
        <w:rPr>
          <w:color w:val="000000" w:themeColor="text1"/>
          <w:shd w:val="clear" w:color="auto" w:fill="FFFFFF"/>
        </w:rPr>
        <w:br/>
        <w:t xml:space="preserve"> </w:t>
      </w:r>
      <w:r>
        <w:rPr>
          <w:color w:val="000000" w:themeColor="text1"/>
          <w:shd w:val="clear" w:color="auto" w:fill="FFFFFF"/>
        </w:rPr>
        <w:tab/>
        <w:t xml:space="preserve">study. </w:t>
      </w:r>
      <w:r w:rsidRPr="008E7EF8">
        <w:rPr>
          <w:i/>
          <w:iCs/>
          <w:color w:val="000000" w:themeColor="text1"/>
          <w:shd w:val="clear" w:color="auto" w:fill="FFFFFF"/>
        </w:rPr>
        <w:t>Journal of Research in Personality 41</w:t>
      </w:r>
      <w:r>
        <w:rPr>
          <w:color w:val="000000" w:themeColor="text1"/>
          <w:shd w:val="clear" w:color="auto" w:fill="FFFFFF"/>
        </w:rPr>
        <w:t xml:space="preserve">, 1161-1178. </w:t>
      </w:r>
    </w:p>
    <w:p w14:paraId="6A07D4EF" w14:textId="7272BB54" w:rsidR="00794545" w:rsidRDefault="00794545" w:rsidP="00794545">
      <w:pPr>
        <w:spacing w:line="480" w:lineRule="auto"/>
        <w:rPr>
          <w:color w:val="000000" w:themeColor="text1"/>
          <w:spacing w:val="-5"/>
          <w:shd w:val="clear" w:color="auto" w:fill="FFFFFF"/>
        </w:rPr>
      </w:pPr>
      <w:r w:rsidRPr="001F3AB6">
        <w:rPr>
          <w:color w:val="000000" w:themeColor="text1"/>
          <w:spacing w:val="-5"/>
          <w:shd w:val="clear" w:color="auto" w:fill="FFFFFF"/>
        </w:rPr>
        <w:lastRenderedPageBreak/>
        <w:t xml:space="preserve">Crawford, A. (1936). A </w:t>
      </w:r>
      <w:r w:rsidR="00C57BB0">
        <w:rPr>
          <w:color w:val="000000" w:themeColor="text1"/>
          <w:spacing w:val="-5"/>
          <w:shd w:val="clear" w:color="auto" w:fill="FFFFFF"/>
        </w:rPr>
        <w:t>h</w:t>
      </w:r>
      <w:r w:rsidRPr="001F3AB6">
        <w:rPr>
          <w:color w:val="000000" w:themeColor="text1"/>
          <w:spacing w:val="-5"/>
          <w:shd w:val="clear" w:color="auto" w:fill="FFFFFF"/>
        </w:rPr>
        <w:t xml:space="preserve">istory of </w:t>
      </w:r>
      <w:r w:rsidR="00C57BB0">
        <w:rPr>
          <w:color w:val="000000" w:themeColor="text1"/>
          <w:spacing w:val="-5"/>
          <w:shd w:val="clear" w:color="auto" w:fill="FFFFFF"/>
        </w:rPr>
        <w:t>e</w:t>
      </w:r>
      <w:r w:rsidRPr="001F3AB6">
        <w:rPr>
          <w:color w:val="000000" w:themeColor="text1"/>
          <w:spacing w:val="-5"/>
          <w:shd w:val="clear" w:color="auto" w:fill="FFFFFF"/>
        </w:rPr>
        <w:t>xaminations. </w:t>
      </w:r>
      <w:r w:rsidRPr="008A0FA3">
        <w:rPr>
          <w:i/>
          <w:iCs/>
          <w:color w:val="000000" w:themeColor="text1"/>
          <w:spacing w:val="-5"/>
          <w:shd w:val="clear" w:color="auto" w:fill="FFFFFF"/>
        </w:rPr>
        <w:t>The Journal of Higher Education, 7</w:t>
      </w:r>
      <w:r w:rsidRPr="001F3AB6">
        <w:rPr>
          <w:color w:val="000000" w:themeColor="text1"/>
          <w:spacing w:val="-5"/>
          <w:shd w:val="clear" w:color="auto" w:fill="FFFFFF"/>
        </w:rPr>
        <w:t xml:space="preserve">(5), 283-284. </w:t>
      </w:r>
      <w:r w:rsidRPr="001F3AB6">
        <w:rPr>
          <w:color w:val="000000" w:themeColor="text1"/>
          <w:spacing w:val="-5"/>
          <w:shd w:val="clear" w:color="auto" w:fill="FFFFFF"/>
        </w:rPr>
        <w:br/>
        <w:t xml:space="preserve"> </w:t>
      </w:r>
      <w:r w:rsidRPr="001F3AB6">
        <w:rPr>
          <w:color w:val="000000" w:themeColor="text1"/>
          <w:spacing w:val="-5"/>
          <w:shd w:val="clear" w:color="auto" w:fill="FFFFFF"/>
        </w:rPr>
        <w:tab/>
        <w:t>doi:10.2307/1974360</w:t>
      </w:r>
    </w:p>
    <w:p w14:paraId="4980CB96"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Cole, D. A. (1990). Relation of social and academic competence to depressive symptoms in </w:t>
      </w:r>
      <w:r>
        <w:rPr>
          <w:color w:val="000000" w:themeColor="text1"/>
          <w:spacing w:val="-5"/>
          <w:shd w:val="clear" w:color="auto" w:fill="FFFFFF"/>
        </w:rPr>
        <w:br/>
        <w:t xml:space="preserve"> </w:t>
      </w:r>
      <w:r>
        <w:rPr>
          <w:color w:val="000000" w:themeColor="text1"/>
          <w:spacing w:val="-5"/>
          <w:shd w:val="clear" w:color="auto" w:fill="FFFFFF"/>
        </w:rPr>
        <w:tab/>
        <w:t xml:space="preserve">childhood. </w:t>
      </w:r>
      <w:r w:rsidRPr="00526E72">
        <w:rPr>
          <w:i/>
          <w:iCs/>
          <w:color w:val="000000" w:themeColor="text1"/>
          <w:spacing w:val="-5"/>
          <w:shd w:val="clear" w:color="auto" w:fill="FFFFFF"/>
        </w:rPr>
        <w:t xml:space="preserve">Journal of Abnormal </w:t>
      </w:r>
      <w:r w:rsidRPr="00ED50C0">
        <w:rPr>
          <w:i/>
          <w:iCs/>
          <w:color w:val="000000" w:themeColor="text1"/>
          <w:spacing w:val="-5"/>
          <w:shd w:val="clear" w:color="auto" w:fill="FFFFFF"/>
        </w:rPr>
        <w:t>Psychology, 99</w:t>
      </w:r>
      <w:r w:rsidRPr="00ED50C0">
        <w:rPr>
          <w:color w:val="000000" w:themeColor="text1"/>
          <w:spacing w:val="-5"/>
          <w:shd w:val="clear" w:color="auto" w:fill="FFFFFF"/>
        </w:rPr>
        <w:t xml:space="preserve">, 422-429. </w:t>
      </w:r>
      <w:hyperlink r:id="rId15" w:history="1">
        <w:r w:rsidRPr="00ED50C0">
          <w:rPr>
            <w:rStyle w:val="Hyperlink"/>
            <w:color w:val="000000" w:themeColor="text1"/>
            <w:spacing w:val="-5"/>
            <w:u w:val="none"/>
            <w:shd w:val="clear" w:color="auto" w:fill="FFFFFF"/>
          </w:rPr>
          <w:t>https://doi.org/10.1037/0021-</w:t>
        </w:r>
        <w:r w:rsidRPr="00ED50C0">
          <w:rPr>
            <w:rStyle w:val="Hyperlink"/>
            <w:color w:val="000000" w:themeColor="text1"/>
            <w:spacing w:val="-5"/>
            <w:u w:val="none"/>
            <w:shd w:val="clear" w:color="auto" w:fill="FFFFFF"/>
          </w:rPr>
          <w:br/>
          <w:t xml:space="preserve"> </w:t>
        </w:r>
        <w:r w:rsidRPr="00ED50C0">
          <w:rPr>
            <w:rStyle w:val="Hyperlink"/>
            <w:color w:val="000000" w:themeColor="text1"/>
            <w:spacing w:val="-5"/>
            <w:u w:val="none"/>
            <w:shd w:val="clear" w:color="auto" w:fill="FFFFFF"/>
          </w:rPr>
          <w:tab/>
          <w:t>843X.100.2.181</w:t>
        </w:r>
      </w:hyperlink>
      <w:r w:rsidRPr="00526E72">
        <w:rPr>
          <w:color w:val="000000" w:themeColor="text1"/>
          <w:spacing w:val="-5"/>
          <w:shd w:val="clear" w:color="auto" w:fill="FFFFFF"/>
        </w:rPr>
        <w:t xml:space="preserve">. </w:t>
      </w:r>
      <w:r>
        <w:rPr>
          <w:color w:val="000000" w:themeColor="text1"/>
          <w:spacing w:val="-5"/>
          <w:shd w:val="clear" w:color="auto" w:fill="FFFFFF"/>
        </w:rPr>
        <w:br/>
        <w:t xml:space="preserve">Cole, D. A. (1991). Preliminary support for a competency-based model of depression in children. </w:t>
      </w:r>
      <w:r>
        <w:rPr>
          <w:color w:val="000000" w:themeColor="text1"/>
          <w:spacing w:val="-5"/>
          <w:shd w:val="clear" w:color="auto" w:fill="FFFFFF"/>
        </w:rPr>
        <w:br/>
        <w:t xml:space="preserve"> </w:t>
      </w:r>
      <w:r>
        <w:rPr>
          <w:color w:val="000000" w:themeColor="text1"/>
          <w:spacing w:val="-5"/>
          <w:shd w:val="clear" w:color="auto" w:fill="FFFFFF"/>
        </w:rPr>
        <w:tab/>
      </w:r>
      <w:r w:rsidRPr="00526E72">
        <w:rPr>
          <w:i/>
          <w:iCs/>
          <w:color w:val="000000" w:themeColor="text1"/>
          <w:spacing w:val="-5"/>
          <w:shd w:val="clear" w:color="auto" w:fill="FFFFFF"/>
        </w:rPr>
        <w:t>Journal of Abnormal Psychology, 100</w:t>
      </w:r>
      <w:r>
        <w:rPr>
          <w:color w:val="000000" w:themeColor="text1"/>
          <w:spacing w:val="-5"/>
          <w:shd w:val="clear" w:color="auto" w:fill="FFFFFF"/>
        </w:rPr>
        <w:t>, 181-190. https://doi.org/10.1037/0021-</w:t>
      </w:r>
      <w:r>
        <w:rPr>
          <w:color w:val="000000" w:themeColor="text1"/>
          <w:spacing w:val="-5"/>
          <w:shd w:val="clear" w:color="auto" w:fill="FFFFFF"/>
        </w:rPr>
        <w:br/>
        <w:t xml:space="preserve"> </w:t>
      </w:r>
      <w:r>
        <w:rPr>
          <w:color w:val="000000" w:themeColor="text1"/>
          <w:spacing w:val="-5"/>
          <w:shd w:val="clear" w:color="auto" w:fill="FFFFFF"/>
        </w:rPr>
        <w:tab/>
        <w:t>843X.100.2.181.</w:t>
      </w:r>
    </w:p>
    <w:p w14:paraId="6D0F0F82" w14:textId="36898C9D" w:rsidR="00794545" w:rsidRDefault="00794545" w:rsidP="00794545">
      <w:pPr>
        <w:spacing w:line="480" w:lineRule="auto"/>
        <w:rPr>
          <w:color w:val="000000" w:themeColor="text1"/>
          <w:spacing w:val="-5"/>
          <w:shd w:val="clear" w:color="auto" w:fill="FFFFFF"/>
        </w:rPr>
      </w:pPr>
      <w:r w:rsidRPr="008A0FA3">
        <w:rPr>
          <w:i/>
          <w:iCs/>
          <w:color w:val="000000" w:themeColor="text1"/>
          <w:spacing w:val="-5"/>
          <w:shd w:val="clear" w:color="auto" w:fill="FFFFFF"/>
        </w:rPr>
        <w:t>Common Core State Standards Initiative</w:t>
      </w:r>
      <w:r>
        <w:rPr>
          <w:color w:val="000000" w:themeColor="text1"/>
          <w:spacing w:val="-5"/>
          <w:shd w:val="clear" w:color="auto" w:fill="FFFFFF"/>
        </w:rPr>
        <w:t>. (2020)</w:t>
      </w:r>
      <w:r w:rsidR="00C57BB0">
        <w:rPr>
          <w:color w:val="000000" w:themeColor="text1"/>
          <w:spacing w:val="-5"/>
          <w:shd w:val="clear" w:color="auto" w:fill="FFFFFF"/>
        </w:rPr>
        <w:t>,</w:t>
      </w:r>
      <w:r>
        <w:rPr>
          <w:color w:val="000000" w:themeColor="text1"/>
          <w:spacing w:val="-5"/>
          <w:shd w:val="clear" w:color="auto" w:fill="FFFFFF"/>
        </w:rPr>
        <w:t xml:space="preserve"> Retrieved September 25, 2022, from </w:t>
      </w:r>
      <w:r>
        <w:rPr>
          <w:color w:val="000000" w:themeColor="text1"/>
          <w:spacing w:val="-5"/>
          <w:shd w:val="clear" w:color="auto" w:fill="FFFFFF"/>
        </w:rPr>
        <w:br/>
        <w:t xml:space="preserve"> </w:t>
      </w:r>
      <w:r>
        <w:rPr>
          <w:color w:val="000000" w:themeColor="text1"/>
          <w:spacing w:val="-5"/>
          <w:shd w:val="clear" w:color="auto" w:fill="FFFFFF"/>
        </w:rPr>
        <w:tab/>
        <w:t xml:space="preserve">http://www.corestandards.org </w:t>
      </w:r>
    </w:p>
    <w:p w14:paraId="75D2DC25" w14:textId="55E429B1" w:rsidR="00794545" w:rsidRDefault="00794545" w:rsidP="00794545">
      <w:pPr>
        <w:spacing w:line="480" w:lineRule="auto"/>
        <w:rPr>
          <w:color w:val="000000" w:themeColor="text1"/>
          <w:shd w:val="clear" w:color="auto" w:fill="FFFFFF"/>
        </w:rPr>
      </w:pPr>
      <w:proofErr w:type="spellStart"/>
      <w:r w:rsidRPr="00B73DE3">
        <w:rPr>
          <w:color w:val="000000" w:themeColor="text1"/>
          <w:shd w:val="clear" w:color="auto" w:fill="FFFFFF"/>
        </w:rPr>
        <w:t>Copur-Gencturk</w:t>
      </w:r>
      <w:proofErr w:type="spellEnd"/>
      <w:r w:rsidRPr="00B73DE3">
        <w:rPr>
          <w:color w:val="000000" w:themeColor="text1"/>
          <w:shd w:val="clear" w:color="auto" w:fill="FFFFFF"/>
        </w:rPr>
        <w:t xml:space="preserve">, Yasemin, </w:t>
      </w:r>
      <w:proofErr w:type="spellStart"/>
      <w:r w:rsidRPr="00B73DE3">
        <w:rPr>
          <w:color w:val="000000" w:themeColor="text1"/>
          <w:shd w:val="clear" w:color="auto" w:fill="FFFFFF"/>
        </w:rPr>
        <w:t>Cimpian</w:t>
      </w:r>
      <w:proofErr w:type="spellEnd"/>
      <w:r w:rsidRPr="00B73DE3">
        <w:rPr>
          <w:color w:val="000000" w:themeColor="text1"/>
          <w:shd w:val="clear" w:color="auto" w:fill="FFFFFF"/>
        </w:rPr>
        <w:t xml:space="preserve">, Joseph R, </w:t>
      </w:r>
      <w:proofErr w:type="spellStart"/>
      <w:r w:rsidRPr="00B73DE3">
        <w:rPr>
          <w:color w:val="000000" w:themeColor="text1"/>
          <w:shd w:val="clear" w:color="auto" w:fill="FFFFFF"/>
        </w:rPr>
        <w:t>Lubienski</w:t>
      </w:r>
      <w:proofErr w:type="spellEnd"/>
      <w:r w:rsidRPr="00B73DE3">
        <w:rPr>
          <w:color w:val="000000" w:themeColor="text1"/>
          <w:shd w:val="clear" w:color="auto" w:fill="FFFFFF"/>
        </w:rPr>
        <w:t xml:space="preserve">, Sarah </w:t>
      </w:r>
      <w:proofErr w:type="spellStart"/>
      <w:r w:rsidRPr="00B73DE3">
        <w:rPr>
          <w:color w:val="000000" w:themeColor="text1"/>
          <w:shd w:val="clear" w:color="auto" w:fill="FFFFFF"/>
        </w:rPr>
        <w:t>Theule</w:t>
      </w:r>
      <w:proofErr w:type="spellEnd"/>
      <w:r w:rsidRPr="00B73DE3">
        <w:rPr>
          <w:color w:val="000000" w:themeColor="text1"/>
          <w:shd w:val="clear" w:color="auto" w:fill="FFFFFF"/>
        </w:rPr>
        <w:t xml:space="preserve">, &amp; Thacker, Ian. (2020). </w:t>
      </w:r>
      <w:r>
        <w:rPr>
          <w:color w:val="000000" w:themeColor="text1"/>
          <w:shd w:val="clear" w:color="auto" w:fill="FFFFFF"/>
        </w:rPr>
        <w:br/>
        <w:t xml:space="preserve"> </w:t>
      </w:r>
      <w:r>
        <w:rPr>
          <w:color w:val="000000" w:themeColor="text1"/>
          <w:shd w:val="clear" w:color="auto" w:fill="FFFFFF"/>
        </w:rPr>
        <w:tab/>
      </w:r>
      <w:r w:rsidRPr="00B73DE3">
        <w:rPr>
          <w:color w:val="000000" w:themeColor="text1"/>
          <w:shd w:val="clear" w:color="auto" w:fill="FFFFFF"/>
        </w:rPr>
        <w:t>Teachers</w:t>
      </w:r>
      <w:r w:rsidR="007F6F24">
        <w:rPr>
          <w:color w:val="000000" w:themeColor="text1"/>
          <w:shd w:val="clear" w:color="auto" w:fill="FFFFFF"/>
        </w:rPr>
        <w:t>’</w:t>
      </w:r>
      <w:r w:rsidRPr="00B73DE3">
        <w:rPr>
          <w:color w:val="000000" w:themeColor="text1"/>
          <w:shd w:val="clear" w:color="auto" w:fill="FFFFFF"/>
        </w:rPr>
        <w:t xml:space="preserve"> </w:t>
      </w:r>
      <w:r w:rsidR="00C57BB0" w:rsidRPr="00B73DE3">
        <w:rPr>
          <w:color w:val="000000" w:themeColor="text1"/>
          <w:shd w:val="clear" w:color="auto" w:fill="FFFFFF"/>
        </w:rPr>
        <w:t xml:space="preserve">bias against the mathematical ability </w:t>
      </w:r>
      <w:r w:rsidRPr="00B73DE3">
        <w:rPr>
          <w:color w:val="000000" w:themeColor="text1"/>
          <w:shd w:val="clear" w:color="auto" w:fill="FFFFFF"/>
        </w:rPr>
        <w:t xml:space="preserve">of Female, Black, and Hispanic </w:t>
      </w:r>
      <w:r>
        <w:rPr>
          <w:color w:val="000000" w:themeColor="text1"/>
          <w:shd w:val="clear" w:color="auto" w:fill="FFFFFF"/>
        </w:rPr>
        <w:br/>
        <w:t xml:space="preserve"> </w:t>
      </w:r>
      <w:r>
        <w:rPr>
          <w:color w:val="000000" w:themeColor="text1"/>
          <w:shd w:val="clear" w:color="auto" w:fill="FFFFFF"/>
        </w:rPr>
        <w:tab/>
      </w:r>
      <w:r w:rsidR="00C57BB0" w:rsidRPr="00B73DE3">
        <w:rPr>
          <w:color w:val="000000" w:themeColor="text1"/>
          <w:shd w:val="clear" w:color="auto" w:fill="FFFFFF"/>
        </w:rPr>
        <w:t>s</w:t>
      </w:r>
      <w:r w:rsidRPr="00B73DE3">
        <w:rPr>
          <w:color w:val="000000" w:themeColor="text1"/>
          <w:shd w:val="clear" w:color="auto" w:fill="FFFFFF"/>
        </w:rPr>
        <w:t>tudents. </w:t>
      </w:r>
      <w:r w:rsidRPr="00B73DE3">
        <w:rPr>
          <w:i/>
          <w:iCs/>
          <w:color w:val="000000" w:themeColor="text1"/>
          <w:shd w:val="clear" w:color="auto" w:fill="FFFFFF"/>
        </w:rPr>
        <w:t>Educational Researcher</w:t>
      </w:r>
      <w:r w:rsidRPr="00B73DE3">
        <w:rPr>
          <w:color w:val="000000" w:themeColor="text1"/>
          <w:shd w:val="clear" w:color="auto" w:fill="FFFFFF"/>
        </w:rPr>
        <w:t>, </w:t>
      </w:r>
      <w:r w:rsidRPr="00B73DE3">
        <w:rPr>
          <w:i/>
          <w:iCs/>
          <w:color w:val="000000" w:themeColor="text1"/>
          <w:shd w:val="clear" w:color="auto" w:fill="FFFFFF"/>
        </w:rPr>
        <w:t>49</w:t>
      </w:r>
      <w:r w:rsidRPr="00B73DE3">
        <w:rPr>
          <w:color w:val="000000" w:themeColor="text1"/>
          <w:shd w:val="clear" w:color="auto" w:fill="FFFFFF"/>
        </w:rPr>
        <w:t>(1), 30</w:t>
      </w:r>
      <w:r w:rsidR="00C57BB0">
        <w:rPr>
          <w:color w:val="000000" w:themeColor="text1"/>
          <w:shd w:val="clear" w:color="auto" w:fill="FFFFFF"/>
        </w:rPr>
        <w:t>-</w:t>
      </w:r>
      <w:r w:rsidRPr="00B73DE3">
        <w:rPr>
          <w:color w:val="000000" w:themeColor="text1"/>
          <w:shd w:val="clear" w:color="auto" w:fill="FFFFFF"/>
        </w:rPr>
        <w:t xml:space="preserve">43. </w:t>
      </w:r>
      <w:r>
        <w:rPr>
          <w:color w:val="000000" w:themeColor="text1"/>
          <w:shd w:val="clear" w:color="auto" w:fill="FFFFFF"/>
        </w:rPr>
        <w:br/>
        <w:t xml:space="preserve"> </w:t>
      </w:r>
      <w:r>
        <w:rPr>
          <w:color w:val="000000" w:themeColor="text1"/>
          <w:shd w:val="clear" w:color="auto" w:fill="FFFFFF"/>
        </w:rPr>
        <w:tab/>
      </w:r>
      <w:r w:rsidRPr="00B73DE3">
        <w:rPr>
          <w:color w:val="000000" w:themeColor="text1"/>
          <w:shd w:val="clear" w:color="auto" w:fill="FFFFFF"/>
        </w:rPr>
        <w:t>https://doi.org/10.3102/0013189X19890577</w:t>
      </w:r>
    </w:p>
    <w:p w14:paraId="35546344" w14:textId="77777777" w:rsidR="00794545" w:rsidRDefault="00794545" w:rsidP="00794545">
      <w:pPr>
        <w:spacing w:line="480" w:lineRule="auto"/>
        <w:rPr>
          <w:color w:val="000000" w:themeColor="text1"/>
        </w:rPr>
      </w:pPr>
      <w:r>
        <w:rPr>
          <w:color w:val="000000" w:themeColor="text1"/>
        </w:rPr>
        <w:t xml:space="preserve">Cox, K. B. (2011). Putting classroom grading on the table: A reform in progress. </w:t>
      </w:r>
      <w:r w:rsidRPr="007C02BD">
        <w:rPr>
          <w:i/>
          <w:iCs/>
          <w:color w:val="000000" w:themeColor="text1"/>
        </w:rPr>
        <w:t xml:space="preserve">American </w:t>
      </w:r>
      <w:r>
        <w:rPr>
          <w:i/>
          <w:iCs/>
          <w:color w:val="000000" w:themeColor="text1"/>
        </w:rPr>
        <w:br/>
        <w:t xml:space="preserve"> </w:t>
      </w:r>
      <w:r>
        <w:rPr>
          <w:i/>
          <w:iCs/>
          <w:color w:val="000000" w:themeColor="text1"/>
        </w:rPr>
        <w:tab/>
      </w:r>
      <w:r w:rsidRPr="007C02BD">
        <w:rPr>
          <w:i/>
          <w:iCs/>
          <w:color w:val="000000" w:themeColor="text1"/>
        </w:rPr>
        <w:t>Secondary Education, 40</w:t>
      </w:r>
      <w:r>
        <w:rPr>
          <w:color w:val="000000" w:themeColor="text1"/>
        </w:rPr>
        <w:t xml:space="preserve">(1), 67-87. </w:t>
      </w:r>
    </w:p>
    <w:p w14:paraId="0170E9DE" w14:textId="77777777" w:rsidR="00794545" w:rsidRDefault="00794545" w:rsidP="00794545">
      <w:pPr>
        <w:spacing w:line="480" w:lineRule="auto"/>
        <w:rPr>
          <w:color w:val="000000" w:themeColor="text1"/>
        </w:rPr>
      </w:pPr>
      <w:r>
        <w:rPr>
          <w:color w:val="000000" w:themeColor="text1"/>
        </w:rPr>
        <w:t xml:space="preserve">Creswell, J. (2013) </w:t>
      </w:r>
      <w:r w:rsidRPr="00B43EF0">
        <w:rPr>
          <w:i/>
          <w:iCs/>
          <w:color w:val="000000" w:themeColor="text1"/>
        </w:rPr>
        <w:t>Qualitative inquiry &amp; research design</w:t>
      </w:r>
      <w:r>
        <w:rPr>
          <w:i/>
          <w:iCs/>
          <w:color w:val="000000" w:themeColor="text1"/>
        </w:rPr>
        <w:t xml:space="preserve">. </w:t>
      </w:r>
      <w:r w:rsidRPr="00B43EF0">
        <w:rPr>
          <w:i/>
          <w:iCs/>
          <w:color w:val="000000" w:themeColor="text1"/>
        </w:rPr>
        <w:t>Choosing among five approaches</w:t>
      </w:r>
      <w:r>
        <w:rPr>
          <w:color w:val="000000" w:themeColor="text1"/>
        </w:rPr>
        <w:t xml:space="preserve"> (3</w:t>
      </w:r>
      <w:r w:rsidRPr="00B43EF0">
        <w:rPr>
          <w:color w:val="000000" w:themeColor="text1"/>
          <w:vertAlign w:val="superscript"/>
        </w:rPr>
        <w:t>rd</w:t>
      </w:r>
      <w:r>
        <w:rPr>
          <w:color w:val="000000" w:themeColor="text1"/>
        </w:rPr>
        <w:t xml:space="preserve"> </w:t>
      </w:r>
      <w:r>
        <w:rPr>
          <w:color w:val="000000" w:themeColor="text1"/>
        </w:rPr>
        <w:br/>
        <w:t xml:space="preserve"> </w:t>
      </w:r>
      <w:r>
        <w:rPr>
          <w:color w:val="000000" w:themeColor="text1"/>
        </w:rPr>
        <w:tab/>
        <w:t xml:space="preserve">ed.). Thousand Oaks, CA: SAGE. </w:t>
      </w:r>
    </w:p>
    <w:p w14:paraId="63C8AC08" w14:textId="77777777" w:rsidR="00794545" w:rsidRPr="00B73DE3" w:rsidRDefault="00794545" w:rsidP="00794545">
      <w:pPr>
        <w:spacing w:line="480" w:lineRule="auto"/>
        <w:rPr>
          <w:color w:val="000000" w:themeColor="text1"/>
        </w:rPr>
      </w:pPr>
      <w:r>
        <w:rPr>
          <w:color w:val="000000" w:themeColor="text1"/>
        </w:rPr>
        <w:t xml:space="preserve">Creswell, J., &amp; Miller, D. (2000). Determining validity in qualitative inquiry. </w:t>
      </w:r>
      <w:r w:rsidRPr="005C34DA">
        <w:rPr>
          <w:i/>
          <w:iCs/>
          <w:color w:val="000000" w:themeColor="text1"/>
        </w:rPr>
        <w:t xml:space="preserve">Theory Into </w:t>
      </w:r>
      <w:r w:rsidRPr="005C34DA">
        <w:rPr>
          <w:i/>
          <w:iCs/>
          <w:color w:val="000000" w:themeColor="text1"/>
        </w:rPr>
        <w:br/>
        <w:t xml:space="preserve"> </w:t>
      </w:r>
      <w:r w:rsidRPr="005C34DA">
        <w:rPr>
          <w:i/>
          <w:iCs/>
          <w:color w:val="000000" w:themeColor="text1"/>
        </w:rPr>
        <w:tab/>
      </w:r>
      <w:proofErr w:type="gramStart"/>
      <w:r w:rsidRPr="005C34DA">
        <w:rPr>
          <w:i/>
          <w:iCs/>
          <w:color w:val="000000" w:themeColor="text1"/>
        </w:rPr>
        <w:t>Practice ,</w:t>
      </w:r>
      <w:proofErr w:type="gramEnd"/>
      <w:r w:rsidRPr="005C34DA">
        <w:rPr>
          <w:i/>
          <w:iCs/>
          <w:color w:val="000000" w:themeColor="text1"/>
        </w:rPr>
        <w:t xml:space="preserve"> 39</w:t>
      </w:r>
      <w:r>
        <w:rPr>
          <w:color w:val="000000" w:themeColor="text1"/>
        </w:rPr>
        <w:t xml:space="preserve">(3), 124-130. Retrieved from </w:t>
      </w:r>
      <w:r w:rsidRPr="005C34DA">
        <w:rPr>
          <w:color w:val="000000" w:themeColor="text1"/>
        </w:rPr>
        <w:t>https://jstor.org/stable/1477543?seq=1</w:t>
      </w:r>
      <w:r>
        <w:rPr>
          <w:color w:val="000000" w:themeColor="text1"/>
        </w:rPr>
        <w:t xml:space="preserve"> </w:t>
      </w:r>
    </w:p>
    <w:p w14:paraId="247CAC90" w14:textId="0C3C6F1C"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Crocker, J., Karpinski, A., Quinn, D. M., &amp; Chase, S. K. (2003). When </w:t>
      </w:r>
      <w:r w:rsidR="00C57BB0">
        <w:rPr>
          <w:color w:val="000000" w:themeColor="text1"/>
          <w:spacing w:val="-5"/>
          <w:shd w:val="clear" w:color="auto" w:fill="FFFFFF"/>
        </w:rPr>
        <w:t>grades determine self-</w:t>
      </w:r>
      <w:r w:rsidR="00C57BB0">
        <w:rPr>
          <w:color w:val="000000" w:themeColor="text1"/>
          <w:spacing w:val="-5"/>
          <w:shd w:val="clear" w:color="auto" w:fill="FFFFFF"/>
        </w:rPr>
        <w:br/>
        <w:t xml:space="preserve"> </w:t>
      </w:r>
      <w:r w:rsidR="00C57BB0">
        <w:rPr>
          <w:color w:val="000000" w:themeColor="text1"/>
          <w:spacing w:val="-5"/>
          <w:shd w:val="clear" w:color="auto" w:fill="FFFFFF"/>
        </w:rPr>
        <w:tab/>
        <w:t xml:space="preserve">worth: Consequences of contingent self-worth for male and female engineering </w:t>
      </w:r>
      <w:r>
        <w:rPr>
          <w:color w:val="000000" w:themeColor="text1"/>
          <w:spacing w:val="-5"/>
          <w:shd w:val="clear" w:color="auto" w:fill="FFFFFF"/>
        </w:rPr>
        <w:t xml:space="preserve">and </w:t>
      </w:r>
      <w:r>
        <w:rPr>
          <w:color w:val="000000" w:themeColor="text1"/>
          <w:spacing w:val="-5"/>
          <w:shd w:val="clear" w:color="auto" w:fill="FFFFFF"/>
        </w:rPr>
        <w:br/>
      </w:r>
      <w:r>
        <w:rPr>
          <w:color w:val="000000" w:themeColor="text1"/>
          <w:spacing w:val="-5"/>
          <w:shd w:val="clear" w:color="auto" w:fill="FFFFFF"/>
        </w:rPr>
        <w:lastRenderedPageBreak/>
        <w:t xml:space="preserve"> </w:t>
      </w:r>
      <w:r>
        <w:rPr>
          <w:color w:val="000000" w:themeColor="text1"/>
          <w:spacing w:val="-5"/>
          <w:shd w:val="clear" w:color="auto" w:fill="FFFFFF"/>
        </w:rPr>
        <w:tab/>
      </w:r>
      <w:r w:rsidR="00C57BB0">
        <w:rPr>
          <w:color w:val="000000" w:themeColor="text1"/>
          <w:spacing w:val="-5"/>
          <w:shd w:val="clear" w:color="auto" w:fill="FFFFFF"/>
        </w:rPr>
        <w:t>psychology m</w:t>
      </w:r>
      <w:r>
        <w:rPr>
          <w:color w:val="000000" w:themeColor="text1"/>
          <w:spacing w:val="-5"/>
          <w:shd w:val="clear" w:color="auto" w:fill="FFFFFF"/>
        </w:rPr>
        <w:t>ajors</w:t>
      </w:r>
      <w:r>
        <w:rPr>
          <w:i/>
          <w:iCs/>
          <w:color w:val="000000" w:themeColor="text1"/>
          <w:spacing w:val="-5"/>
          <w:shd w:val="clear" w:color="auto" w:fill="FFFFFF"/>
        </w:rPr>
        <w:t xml:space="preserve">. </w:t>
      </w:r>
      <w:r w:rsidRPr="008C0345">
        <w:rPr>
          <w:i/>
          <w:iCs/>
          <w:color w:val="000000" w:themeColor="text1"/>
          <w:spacing w:val="-5"/>
          <w:shd w:val="clear" w:color="auto" w:fill="FFFFFF"/>
        </w:rPr>
        <w:t>Journal of Personality and Social Psychology, 85</w:t>
      </w:r>
      <w:r>
        <w:rPr>
          <w:color w:val="000000" w:themeColor="text1"/>
          <w:spacing w:val="-5"/>
          <w:shd w:val="clear" w:color="auto" w:fill="FFFFFF"/>
        </w:rPr>
        <w:t xml:space="preserve">(3), 507-516. </w:t>
      </w:r>
      <w:r>
        <w:rPr>
          <w:color w:val="000000" w:themeColor="text1"/>
          <w:spacing w:val="-5"/>
          <w:shd w:val="clear" w:color="auto" w:fill="FFFFFF"/>
        </w:rPr>
        <w:br/>
      </w:r>
      <w:r w:rsidRPr="008D1E86">
        <w:rPr>
          <w:color w:val="000000" w:themeColor="text1"/>
          <w:spacing w:val="-5"/>
          <w:shd w:val="clear" w:color="auto" w:fill="FFFFFF"/>
        </w:rPr>
        <w:t xml:space="preserve"> </w:t>
      </w:r>
      <w:r w:rsidRPr="008D1E86">
        <w:rPr>
          <w:color w:val="000000" w:themeColor="text1"/>
          <w:spacing w:val="-5"/>
          <w:shd w:val="clear" w:color="auto" w:fill="FFFFFF"/>
        </w:rPr>
        <w:tab/>
      </w:r>
      <w:hyperlink r:id="rId16" w:history="1">
        <w:r w:rsidRPr="00ED50C0">
          <w:rPr>
            <w:rStyle w:val="Hyperlink"/>
            <w:color w:val="000000" w:themeColor="text1"/>
            <w:spacing w:val="-5"/>
            <w:u w:val="none"/>
            <w:shd w:val="clear" w:color="auto" w:fill="FFFFFF"/>
          </w:rPr>
          <w:t>https://doi-org.libproxy.nau.edu/10.1037/0022-3514.85.3.507</w:t>
        </w:r>
      </w:hyperlink>
      <w:r w:rsidRPr="008D1E86">
        <w:rPr>
          <w:color w:val="000000" w:themeColor="text1"/>
          <w:spacing w:val="-5"/>
          <w:shd w:val="clear" w:color="auto" w:fill="FFFFFF"/>
        </w:rPr>
        <w:t xml:space="preserve"> </w:t>
      </w:r>
    </w:p>
    <w:p w14:paraId="5DF4E6B4"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DeLuca, C., </w:t>
      </w:r>
      <w:proofErr w:type="spellStart"/>
      <w:r>
        <w:rPr>
          <w:color w:val="000000" w:themeColor="text1"/>
          <w:spacing w:val="-5"/>
          <w:shd w:val="clear" w:color="auto" w:fill="FFFFFF"/>
        </w:rPr>
        <w:t>Braund</w:t>
      </w:r>
      <w:proofErr w:type="spellEnd"/>
      <w:r>
        <w:rPr>
          <w:color w:val="000000" w:themeColor="text1"/>
          <w:spacing w:val="-5"/>
          <w:shd w:val="clear" w:color="auto" w:fill="FFFFFF"/>
        </w:rPr>
        <w:t xml:space="preserve">, H., </w:t>
      </w:r>
      <w:proofErr w:type="spellStart"/>
      <w:r>
        <w:rPr>
          <w:color w:val="000000" w:themeColor="text1"/>
          <w:spacing w:val="-5"/>
          <w:shd w:val="clear" w:color="auto" w:fill="FFFFFF"/>
        </w:rPr>
        <w:t>Valiquette</w:t>
      </w:r>
      <w:proofErr w:type="spellEnd"/>
      <w:r>
        <w:rPr>
          <w:color w:val="000000" w:themeColor="text1"/>
          <w:spacing w:val="-5"/>
          <w:shd w:val="clear" w:color="auto" w:fill="FFFFFF"/>
        </w:rPr>
        <w:t xml:space="preserve">, A., &amp; Cheng, L. (2017). Grading policies and practices in </w:t>
      </w:r>
      <w:r>
        <w:rPr>
          <w:color w:val="000000" w:themeColor="text1"/>
          <w:spacing w:val="-5"/>
          <w:shd w:val="clear" w:color="auto" w:fill="FFFFFF"/>
        </w:rPr>
        <w:br/>
        <w:t xml:space="preserve"> </w:t>
      </w:r>
      <w:r>
        <w:rPr>
          <w:color w:val="000000" w:themeColor="text1"/>
          <w:spacing w:val="-5"/>
          <w:shd w:val="clear" w:color="auto" w:fill="FFFFFF"/>
        </w:rPr>
        <w:tab/>
        <w:t xml:space="preserve">Canada: A landscape study. </w:t>
      </w:r>
      <w:r w:rsidRPr="00291193">
        <w:rPr>
          <w:i/>
          <w:iCs/>
          <w:color w:val="000000" w:themeColor="text1"/>
          <w:spacing w:val="-5"/>
          <w:shd w:val="clear" w:color="auto" w:fill="FFFFFF"/>
        </w:rPr>
        <w:t xml:space="preserve">Canadian Journal of Educational Administration and Policy, </w:t>
      </w:r>
      <w:r w:rsidRPr="00291193">
        <w:rPr>
          <w:i/>
          <w:iCs/>
          <w:color w:val="000000" w:themeColor="text1"/>
          <w:spacing w:val="-5"/>
          <w:shd w:val="clear" w:color="auto" w:fill="FFFFFF"/>
        </w:rPr>
        <w:br/>
        <w:t xml:space="preserve"> </w:t>
      </w:r>
      <w:r w:rsidRPr="00291193">
        <w:rPr>
          <w:i/>
          <w:iCs/>
          <w:color w:val="000000" w:themeColor="text1"/>
          <w:spacing w:val="-5"/>
          <w:shd w:val="clear" w:color="auto" w:fill="FFFFFF"/>
        </w:rPr>
        <w:tab/>
        <w:t>(184), 4-22</w:t>
      </w:r>
      <w:r>
        <w:rPr>
          <w:color w:val="000000" w:themeColor="text1"/>
          <w:spacing w:val="-5"/>
          <w:shd w:val="clear" w:color="auto" w:fill="FFFFFF"/>
        </w:rPr>
        <w:t xml:space="preserve">. Retrieved from </w:t>
      </w:r>
      <w:hyperlink r:id="rId17" w:history="1">
        <w:r w:rsidRPr="00ED50C0">
          <w:rPr>
            <w:rStyle w:val="Hyperlink"/>
            <w:color w:val="000000" w:themeColor="text1"/>
            <w:spacing w:val="-5"/>
            <w:u w:val="none"/>
            <w:shd w:val="clear" w:color="auto" w:fill="FFFFFF"/>
          </w:rPr>
          <w:t>https://journalhosting.ucalgary.ca/index.php/cjeap/index</w:t>
        </w:r>
      </w:hyperlink>
      <w:r w:rsidRPr="00291193">
        <w:rPr>
          <w:color w:val="000000" w:themeColor="text1"/>
          <w:spacing w:val="-5"/>
          <w:shd w:val="clear" w:color="auto" w:fill="FFFFFF"/>
        </w:rPr>
        <w:t xml:space="preserve"> </w:t>
      </w:r>
    </w:p>
    <w:p w14:paraId="174371CB"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Dijkstra, P., Kuyper, H., van der Werf, G., </w:t>
      </w:r>
      <w:proofErr w:type="spellStart"/>
      <w:r>
        <w:rPr>
          <w:color w:val="000000" w:themeColor="text1"/>
          <w:spacing w:val="-5"/>
          <w:shd w:val="clear" w:color="auto" w:fill="FFFFFF"/>
        </w:rPr>
        <w:t>Buunk</w:t>
      </w:r>
      <w:proofErr w:type="spellEnd"/>
      <w:r>
        <w:rPr>
          <w:color w:val="000000" w:themeColor="text1"/>
          <w:spacing w:val="-5"/>
          <w:shd w:val="clear" w:color="auto" w:fill="FFFFFF"/>
        </w:rPr>
        <w:t xml:space="preserve">, A. P., &amp; van der Zee, Y. G. (2008). Social </w:t>
      </w:r>
      <w:r>
        <w:rPr>
          <w:color w:val="000000" w:themeColor="text1"/>
          <w:spacing w:val="-5"/>
          <w:shd w:val="clear" w:color="auto" w:fill="FFFFFF"/>
        </w:rPr>
        <w:br/>
        <w:t xml:space="preserve"> </w:t>
      </w:r>
      <w:r w:rsidRPr="00ED50C0">
        <w:rPr>
          <w:color w:val="000000" w:themeColor="text1"/>
          <w:spacing w:val="-5"/>
          <w:shd w:val="clear" w:color="auto" w:fill="FFFFFF"/>
        </w:rPr>
        <w:tab/>
        <w:t xml:space="preserve">comparison in the classroom: A review. </w:t>
      </w:r>
      <w:r w:rsidRPr="00ED50C0">
        <w:rPr>
          <w:i/>
          <w:iCs/>
          <w:color w:val="000000" w:themeColor="text1"/>
          <w:spacing w:val="-5"/>
          <w:shd w:val="clear" w:color="auto" w:fill="FFFFFF"/>
        </w:rPr>
        <w:t>Review of Educational Research, 78</w:t>
      </w:r>
      <w:r w:rsidRPr="00ED50C0">
        <w:rPr>
          <w:color w:val="000000" w:themeColor="text1"/>
          <w:spacing w:val="-5"/>
          <w:shd w:val="clear" w:color="auto" w:fill="FFFFFF"/>
        </w:rPr>
        <w:t xml:space="preserve">(4), 828-879. </w:t>
      </w:r>
      <w:r w:rsidRPr="00ED50C0">
        <w:rPr>
          <w:color w:val="000000" w:themeColor="text1"/>
          <w:spacing w:val="-5"/>
          <w:shd w:val="clear" w:color="auto" w:fill="FFFFFF"/>
        </w:rPr>
        <w:br/>
        <w:t xml:space="preserve"> </w:t>
      </w:r>
      <w:r w:rsidRPr="00ED50C0">
        <w:rPr>
          <w:color w:val="000000" w:themeColor="text1"/>
          <w:spacing w:val="-5"/>
          <w:shd w:val="clear" w:color="auto" w:fill="FFFFFF"/>
        </w:rPr>
        <w:tab/>
      </w:r>
      <w:hyperlink r:id="rId18" w:history="1">
        <w:r w:rsidRPr="00ED50C0">
          <w:rPr>
            <w:rStyle w:val="Hyperlink"/>
            <w:color w:val="000000" w:themeColor="text1"/>
            <w:spacing w:val="-5"/>
            <w:u w:val="none"/>
            <w:shd w:val="clear" w:color="auto" w:fill="FFFFFF"/>
          </w:rPr>
          <w:t>https://www.jstor.org/stable/40071147</w:t>
        </w:r>
      </w:hyperlink>
      <w:r w:rsidRPr="00ED50C0">
        <w:rPr>
          <w:color w:val="000000" w:themeColor="text1"/>
          <w:spacing w:val="-5"/>
          <w:shd w:val="clear" w:color="auto" w:fill="FFFFFF"/>
        </w:rPr>
        <w:t>.</w:t>
      </w:r>
      <w:r w:rsidRPr="00BD1C2A">
        <w:rPr>
          <w:color w:val="000000" w:themeColor="text1"/>
          <w:spacing w:val="-5"/>
          <w:shd w:val="clear" w:color="auto" w:fill="FFFFFF"/>
        </w:rPr>
        <w:t xml:space="preserve"> </w:t>
      </w:r>
    </w:p>
    <w:p w14:paraId="11712987"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Dueck, M. (2014a). The problem with penalties. </w:t>
      </w:r>
      <w:r w:rsidRPr="00233518">
        <w:rPr>
          <w:i/>
          <w:iCs/>
          <w:color w:val="000000" w:themeColor="text1"/>
          <w:spacing w:val="-5"/>
          <w:shd w:val="clear" w:color="auto" w:fill="FFFFFF"/>
        </w:rPr>
        <w:t>Educational Leadership, 71</w:t>
      </w:r>
      <w:r>
        <w:rPr>
          <w:color w:val="000000" w:themeColor="text1"/>
          <w:spacing w:val="-5"/>
          <w:shd w:val="clear" w:color="auto" w:fill="FFFFFF"/>
        </w:rPr>
        <w:t xml:space="preserve">(6), 44-48. </w:t>
      </w:r>
    </w:p>
    <w:p w14:paraId="3D52DD09"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Dueck, M. (2014b). </w:t>
      </w:r>
      <w:r w:rsidRPr="00C9248D">
        <w:rPr>
          <w:i/>
          <w:iCs/>
          <w:color w:val="000000" w:themeColor="text1"/>
          <w:spacing w:val="-5"/>
          <w:shd w:val="clear" w:color="auto" w:fill="FFFFFF"/>
        </w:rPr>
        <w:t>Grading smarter, not harder</w:t>
      </w:r>
      <w:r>
        <w:rPr>
          <w:color w:val="000000" w:themeColor="text1"/>
          <w:spacing w:val="-5"/>
          <w:shd w:val="clear" w:color="auto" w:fill="FFFFFF"/>
        </w:rPr>
        <w:t xml:space="preserve">. Alexandria, VA: Association of Supervision and </w:t>
      </w:r>
      <w:r>
        <w:rPr>
          <w:color w:val="000000" w:themeColor="text1"/>
          <w:spacing w:val="-5"/>
          <w:shd w:val="clear" w:color="auto" w:fill="FFFFFF"/>
        </w:rPr>
        <w:br/>
        <w:t xml:space="preserve"> </w:t>
      </w:r>
      <w:r>
        <w:rPr>
          <w:color w:val="000000" w:themeColor="text1"/>
          <w:spacing w:val="-5"/>
          <w:shd w:val="clear" w:color="auto" w:fill="FFFFFF"/>
        </w:rPr>
        <w:tab/>
        <w:t xml:space="preserve">Curriculum Development. </w:t>
      </w:r>
    </w:p>
    <w:p w14:paraId="2EF67691" w14:textId="16BF307C"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Erbes</w:t>
      </w:r>
      <w:proofErr w:type="spellEnd"/>
      <w:r>
        <w:rPr>
          <w:color w:val="000000" w:themeColor="text1"/>
          <w:spacing w:val="-5"/>
          <w:shd w:val="clear" w:color="auto" w:fill="FFFFFF"/>
        </w:rPr>
        <w:t xml:space="preserve">, S., </w:t>
      </w:r>
      <w:proofErr w:type="spellStart"/>
      <w:r>
        <w:rPr>
          <w:color w:val="000000" w:themeColor="text1"/>
          <w:spacing w:val="-5"/>
          <w:shd w:val="clear" w:color="auto" w:fill="FFFFFF"/>
        </w:rPr>
        <w:t>Wizner</w:t>
      </w:r>
      <w:proofErr w:type="spellEnd"/>
      <w:r>
        <w:rPr>
          <w:color w:val="000000" w:themeColor="text1"/>
          <w:spacing w:val="-5"/>
          <w:shd w:val="clear" w:color="auto" w:fill="FFFFFF"/>
        </w:rPr>
        <w:t xml:space="preserve">, M., &amp; </w:t>
      </w:r>
      <w:proofErr w:type="spellStart"/>
      <w:r>
        <w:rPr>
          <w:color w:val="000000" w:themeColor="text1"/>
          <w:spacing w:val="-5"/>
          <w:shd w:val="clear" w:color="auto" w:fill="FFFFFF"/>
        </w:rPr>
        <w:t>Powlis</w:t>
      </w:r>
      <w:proofErr w:type="spellEnd"/>
      <w:r>
        <w:rPr>
          <w:color w:val="000000" w:themeColor="text1"/>
          <w:spacing w:val="-5"/>
          <w:shd w:val="clear" w:color="auto" w:fill="FFFFFF"/>
        </w:rPr>
        <w:t xml:space="preserve">, J. (2021). Understanding the </w:t>
      </w:r>
      <w:r w:rsidR="00C57BB0">
        <w:rPr>
          <w:color w:val="000000" w:themeColor="text1"/>
          <w:spacing w:val="-5"/>
          <w:shd w:val="clear" w:color="auto" w:fill="FFFFFF"/>
        </w:rPr>
        <w:t>role of traditional &amp; proficiency-</w:t>
      </w:r>
      <w:r w:rsidR="00C57BB0">
        <w:rPr>
          <w:color w:val="000000" w:themeColor="text1"/>
          <w:spacing w:val="-5"/>
          <w:shd w:val="clear" w:color="auto" w:fill="FFFFFF"/>
        </w:rPr>
        <w:br/>
        <w:t xml:space="preserve"> </w:t>
      </w:r>
      <w:r w:rsidR="00C57BB0">
        <w:rPr>
          <w:color w:val="000000" w:themeColor="text1"/>
          <w:spacing w:val="-5"/>
          <w:shd w:val="clear" w:color="auto" w:fill="FFFFFF"/>
        </w:rPr>
        <w:tab/>
        <w:t>based grading systems upon student learning and college admissions</w:t>
      </w:r>
      <w:r>
        <w:rPr>
          <w:color w:val="000000" w:themeColor="text1"/>
          <w:spacing w:val="-5"/>
          <w:shd w:val="clear" w:color="auto" w:fill="FFFFFF"/>
        </w:rPr>
        <w:t xml:space="preserve">. </w:t>
      </w:r>
      <w:r w:rsidRPr="00C71F75">
        <w:rPr>
          <w:i/>
          <w:iCs/>
          <w:color w:val="000000" w:themeColor="text1"/>
          <w:spacing w:val="-5"/>
          <w:shd w:val="clear" w:color="auto" w:fill="FFFFFF"/>
        </w:rPr>
        <w:t xml:space="preserve">Journal of Higher </w:t>
      </w:r>
      <w:r>
        <w:rPr>
          <w:i/>
          <w:iCs/>
          <w:color w:val="000000" w:themeColor="text1"/>
          <w:spacing w:val="-5"/>
          <w:shd w:val="clear" w:color="auto" w:fill="FFFFFF"/>
        </w:rPr>
        <w:br/>
        <w:t xml:space="preserve"> </w:t>
      </w:r>
      <w:r>
        <w:rPr>
          <w:i/>
          <w:iCs/>
          <w:color w:val="000000" w:themeColor="text1"/>
          <w:spacing w:val="-5"/>
          <w:shd w:val="clear" w:color="auto" w:fill="FFFFFF"/>
        </w:rPr>
        <w:tab/>
      </w:r>
      <w:r w:rsidRPr="00C71F75">
        <w:rPr>
          <w:i/>
          <w:iCs/>
          <w:color w:val="000000" w:themeColor="text1"/>
          <w:spacing w:val="-5"/>
          <w:shd w:val="clear" w:color="auto" w:fill="FFFFFF"/>
        </w:rPr>
        <w:t>Education Theory and Practice, 21</w:t>
      </w:r>
      <w:r>
        <w:rPr>
          <w:color w:val="000000" w:themeColor="text1"/>
          <w:spacing w:val="-5"/>
          <w:shd w:val="clear" w:color="auto" w:fill="FFFFFF"/>
        </w:rPr>
        <w:t xml:space="preserve">(10). </w:t>
      </w:r>
    </w:p>
    <w:p w14:paraId="402F596A" w14:textId="365433E0"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Erickson, J. A. (2011a). Grading </w:t>
      </w:r>
      <w:r w:rsidR="00C57BB0">
        <w:rPr>
          <w:color w:val="000000" w:themeColor="text1"/>
          <w:spacing w:val="-5"/>
          <w:shd w:val="clear" w:color="auto" w:fill="FFFFFF"/>
        </w:rPr>
        <w:t>p</w:t>
      </w:r>
      <w:r>
        <w:rPr>
          <w:color w:val="000000" w:themeColor="text1"/>
          <w:spacing w:val="-5"/>
          <w:shd w:val="clear" w:color="auto" w:fill="FFFFFF"/>
        </w:rPr>
        <w:t xml:space="preserve">ractices: The third rail. </w:t>
      </w:r>
      <w:r w:rsidRPr="00AB2E91">
        <w:rPr>
          <w:i/>
          <w:iCs/>
          <w:color w:val="000000" w:themeColor="text1"/>
          <w:spacing w:val="-5"/>
          <w:shd w:val="clear" w:color="auto" w:fill="FFFFFF"/>
        </w:rPr>
        <w:t>Principal Leadership, 10</w:t>
      </w:r>
      <w:r>
        <w:rPr>
          <w:color w:val="000000" w:themeColor="text1"/>
          <w:spacing w:val="-5"/>
          <w:shd w:val="clear" w:color="auto" w:fill="FFFFFF"/>
        </w:rPr>
        <w:t xml:space="preserve">(7), 22-26. </w:t>
      </w:r>
    </w:p>
    <w:p w14:paraId="73860EF2"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Erickson, J.A. (2011b). </w:t>
      </w:r>
      <w:r w:rsidRPr="00A904E0">
        <w:rPr>
          <w:i/>
          <w:iCs/>
          <w:color w:val="000000" w:themeColor="text1"/>
          <w:spacing w:val="-5"/>
          <w:shd w:val="clear" w:color="auto" w:fill="FFFFFF"/>
        </w:rPr>
        <w:t>How grading reform changed. Educational Leadership, 69</w:t>
      </w:r>
      <w:r>
        <w:rPr>
          <w:color w:val="000000" w:themeColor="text1"/>
          <w:spacing w:val="-5"/>
          <w:shd w:val="clear" w:color="auto" w:fill="FFFFFF"/>
        </w:rPr>
        <w:t xml:space="preserve">(3), 66-70. </w:t>
      </w:r>
    </w:p>
    <w:p w14:paraId="78F85924" w14:textId="43178B35"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Evans, C. (2013). Making </w:t>
      </w:r>
      <w:r w:rsidR="00C57BB0">
        <w:rPr>
          <w:color w:val="000000" w:themeColor="text1"/>
          <w:spacing w:val="-5"/>
          <w:shd w:val="clear" w:color="auto" w:fill="FFFFFF"/>
        </w:rPr>
        <w:t xml:space="preserve">sense of assessment feedback in high </w:t>
      </w:r>
      <w:r>
        <w:rPr>
          <w:color w:val="000000" w:themeColor="text1"/>
          <w:spacing w:val="-5"/>
          <w:shd w:val="clear" w:color="auto" w:fill="FFFFFF"/>
        </w:rPr>
        <w:t xml:space="preserve">Education. </w:t>
      </w:r>
      <w:r w:rsidRPr="00A6279C">
        <w:rPr>
          <w:i/>
          <w:iCs/>
          <w:color w:val="000000" w:themeColor="text1"/>
          <w:spacing w:val="-5"/>
          <w:shd w:val="clear" w:color="auto" w:fill="FFFFFF"/>
        </w:rPr>
        <w:t xml:space="preserve">Review of Educational </w:t>
      </w:r>
      <w:r>
        <w:rPr>
          <w:i/>
          <w:iCs/>
          <w:color w:val="000000" w:themeColor="text1"/>
          <w:spacing w:val="-5"/>
          <w:shd w:val="clear" w:color="auto" w:fill="FFFFFF"/>
        </w:rPr>
        <w:br/>
        <w:t xml:space="preserve"> </w:t>
      </w:r>
      <w:r>
        <w:rPr>
          <w:i/>
          <w:iCs/>
          <w:color w:val="000000" w:themeColor="text1"/>
          <w:spacing w:val="-5"/>
          <w:shd w:val="clear" w:color="auto" w:fill="FFFFFF"/>
        </w:rPr>
        <w:tab/>
      </w:r>
      <w:r w:rsidRPr="00A6279C">
        <w:rPr>
          <w:i/>
          <w:iCs/>
          <w:color w:val="000000" w:themeColor="text1"/>
          <w:spacing w:val="-5"/>
          <w:shd w:val="clear" w:color="auto" w:fill="FFFFFF"/>
        </w:rPr>
        <w:t>Research, 83</w:t>
      </w:r>
      <w:r>
        <w:rPr>
          <w:color w:val="000000" w:themeColor="text1"/>
          <w:spacing w:val="-5"/>
          <w:shd w:val="clear" w:color="auto" w:fill="FFFFFF"/>
        </w:rPr>
        <w:t xml:space="preserve">(1), 70-120. doi:10/3102/0034654312474350 </w:t>
      </w:r>
    </w:p>
    <w:p w14:paraId="6A80A466" w14:textId="4BAFD4BD"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Festinger, L. (1962). </w:t>
      </w:r>
      <w:r w:rsidRPr="00DD3B2C">
        <w:rPr>
          <w:i/>
          <w:iCs/>
          <w:color w:val="000000" w:themeColor="text1"/>
          <w:spacing w:val="-5"/>
          <w:shd w:val="clear" w:color="auto" w:fill="FFFFFF"/>
        </w:rPr>
        <w:t>A theory of cognitive dissonance</w:t>
      </w:r>
      <w:r>
        <w:rPr>
          <w:color w:val="000000" w:themeColor="text1"/>
          <w:spacing w:val="-5"/>
          <w:shd w:val="clear" w:color="auto" w:fill="FFFFFF"/>
        </w:rPr>
        <w:t xml:space="preserve"> (Vol. 2). Stanford </w:t>
      </w:r>
      <w:r w:rsidR="00C57BB0">
        <w:rPr>
          <w:color w:val="000000" w:themeColor="text1"/>
          <w:spacing w:val="-5"/>
          <w:shd w:val="clear" w:color="auto" w:fill="FFFFFF"/>
        </w:rPr>
        <w:t>U</w:t>
      </w:r>
      <w:r>
        <w:rPr>
          <w:color w:val="000000" w:themeColor="text1"/>
          <w:spacing w:val="-5"/>
          <w:shd w:val="clear" w:color="auto" w:fill="FFFFFF"/>
        </w:rPr>
        <w:t xml:space="preserve">niversity </w:t>
      </w:r>
      <w:r w:rsidR="00C57BB0">
        <w:rPr>
          <w:color w:val="000000" w:themeColor="text1"/>
          <w:spacing w:val="-5"/>
          <w:shd w:val="clear" w:color="auto" w:fill="FFFFFF"/>
        </w:rPr>
        <w:t>P</w:t>
      </w:r>
      <w:r>
        <w:rPr>
          <w:color w:val="000000" w:themeColor="text1"/>
          <w:spacing w:val="-5"/>
          <w:shd w:val="clear" w:color="auto" w:fill="FFFFFF"/>
        </w:rPr>
        <w:t xml:space="preserve">ress. </w:t>
      </w:r>
    </w:p>
    <w:p w14:paraId="642FD3AA"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Finlay, L. (2014). Engaging phenomenological analysis. </w:t>
      </w:r>
      <w:r w:rsidRPr="000946A2">
        <w:rPr>
          <w:i/>
          <w:iCs/>
          <w:color w:val="000000" w:themeColor="text1"/>
          <w:spacing w:val="-5"/>
          <w:shd w:val="clear" w:color="auto" w:fill="FFFFFF"/>
        </w:rPr>
        <w:t>Qualitative Research in Psychology, 11</w:t>
      </w:r>
      <w:r>
        <w:rPr>
          <w:color w:val="000000" w:themeColor="text1"/>
          <w:spacing w:val="-5"/>
          <w:shd w:val="clear" w:color="auto" w:fill="FFFFFF"/>
        </w:rPr>
        <w:t xml:space="preserve">(2), </w:t>
      </w:r>
      <w:r>
        <w:rPr>
          <w:color w:val="000000" w:themeColor="text1"/>
          <w:spacing w:val="-5"/>
          <w:shd w:val="clear" w:color="auto" w:fill="FFFFFF"/>
        </w:rPr>
        <w:br/>
        <w:t xml:space="preserve"> </w:t>
      </w:r>
      <w:r>
        <w:rPr>
          <w:color w:val="000000" w:themeColor="text1"/>
          <w:spacing w:val="-5"/>
          <w:shd w:val="clear" w:color="auto" w:fill="FFFFFF"/>
        </w:rPr>
        <w:tab/>
        <w:t xml:space="preserve">121-141. </w:t>
      </w:r>
      <w:proofErr w:type="spellStart"/>
      <w:r>
        <w:rPr>
          <w:color w:val="000000" w:themeColor="text1"/>
          <w:spacing w:val="-5"/>
          <w:shd w:val="clear" w:color="auto" w:fill="FFFFFF"/>
        </w:rPr>
        <w:t>doi</w:t>
      </w:r>
      <w:proofErr w:type="spellEnd"/>
      <w:r>
        <w:rPr>
          <w:color w:val="000000" w:themeColor="text1"/>
          <w:spacing w:val="-5"/>
          <w:shd w:val="clear" w:color="auto" w:fill="FFFFFF"/>
        </w:rPr>
        <w:t>: 10.1080/14780887.2013.807899</w:t>
      </w:r>
    </w:p>
    <w:p w14:paraId="19D80F34"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Finn, K. E., Seymour, C. M., &amp; Phillips, A. E. (2020). Weight bias and grading among middle and </w:t>
      </w:r>
      <w:r>
        <w:rPr>
          <w:color w:val="000000" w:themeColor="text1"/>
          <w:spacing w:val="-5"/>
          <w:shd w:val="clear" w:color="auto" w:fill="FFFFFF"/>
        </w:rPr>
        <w:br/>
        <w:t xml:space="preserve"> </w:t>
      </w:r>
      <w:r>
        <w:rPr>
          <w:color w:val="000000" w:themeColor="text1"/>
          <w:spacing w:val="-5"/>
          <w:shd w:val="clear" w:color="auto" w:fill="FFFFFF"/>
        </w:rPr>
        <w:tab/>
        <w:t xml:space="preserve">high school teachers. </w:t>
      </w:r>
      <w:r w:rsidRPr="00DE2344">
        <w:rPr>
          <w:i/>
          <w:iCs/>
          <w:color w:val="000000" w:themeColor="text1"/>
          <w:spacing w:val="-5"/>
          <w:shd w:val="clear" w:color="auto" w:fill="FFFFFF"/>
        </w:rPr>
        <w:t>British Journal of Educational Psychology, 90,</w:t>
      </w:r>
      <w:r>
        <w:rPr>
          <w:color w:val="000000" w:themeColor="text1"/>
          <w:spacing w:val="-5"/>
          <w:shd w:val="clear" w:color="auto" w:fill="FFFFFF"/>
        </w:rPr>
        <w:t xml:space="preserve"> 635-647. </w:t>
      </w:r>
    </w:p>
    <w:p w14:paraId="10CC0DB1"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lastRenderedPageBreak/>
        <w:t xml:space="preserve">Fleenor, A., Lamb, S., Anton, J., Stinson, T., &amp; </w:t>
      </w:r>
      <w:proofErr w:type="spellStart"/>
      <w:r>
        <w:rPr>
          <w:color w:val="000000" w:themeColor="text1"/>
          <w:spacing w:val="-5"/>
          <w:shd w:val="clear" w:color="auto" w:fill="FFFFFF"/>
        </w:rPr>
        <w:t>Donen</w:t>
      </w:r>
      <w:proofErr w:type="spellEnd"/>
      <w:r>
        <w:rPr>
          <w:color w:val="000000" w:themeColor="text1"/>
          <w:spacing w:val="-5"/>
          <w:shd w:val="clear" w:color="auto" w:fill="FFFFFF"/>
        </w:rPr>
        <w:t xml:space="preserve"> T. (2011). </w:t>
      </w:r>
      <w:r w:rsidRPr="001E0928">
        <w:rPr>
          <w:i/>
          <w:iCs/>
          <w:color w:val="000000" w:themeColor="text1"/>
          <w:spacing w:val="-5"/>
          <w:shd w:val="clear" w:color="auto" w:fill="FFFFFF"/>
        </w:rPr>
        <w:t xml:space="preserve">The grades game. Principal </w:t>
      </w:r>
      <w:r>
        <w:rPr>
          <w:i/>
          <w:iCs/>
          <w:color w:val="000000" w:themeColor="text1"/>
          <w:spacing w:val="-5"/>
          <w:shd w:val="clear" w:color="auto" w:fill="FFFFFF"/>
        </w:rPr>
        <w:br/>
        <w:t xml:space="preserve"> </w:t>
      </w:r>
      <w:r>
        <w:rPr>
          <w:i/>
          <w:iCs/>
          <w:color w:val="000000" w:themeColor="text1"/>
          <w:spacing w:val="-5"/>
          <w:shd w:val="clear" w:color="auto" w:fill="FFFFFF"/>
        </w:rPr>
        <w:tab/>
      </w:r>
      <w:r w:rsidRPr="001E0928">
        <w:rPr>
          <w:i/>
          <w:iCs/>
          <w:color w:val="000000" w:themeColor="text1"/>
          <w:spacing w:val="-5"/>
          <w:shd w:val="clear" w:color="auto" w:fill="FFFFFF"/>
        </w:rPr>
        <w:t>Leadership, 11</w:t>
      </w:r>
      <w:r>
        <w:rPr>
          <w:color w:val="000000" w:themeColor="text1"/>
          <w:spacing w:val="-5"/>
          <w:shd w:val="clear" w:color="auto" w:fill="FFFFFF"/>
        </w:rPr>
        <w:t xml:space="preserve">(6), 48-52. </w:t>
      </w:r>
    </w:p>
    <w:p w14:paraId="7F3603EE" w14:textId="450B4AC2"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Flick, U. (2018). </w:t>
      </w:r>
      <w:r w:rsidRPr="00A623DB">
        <w:rPr>
          <w:i/>
          <w:iCs/>
          <w:color w:val="000000" w:themeColor="text1"/>
          <w:spacing w:val="-5"/>
          <w:shd w:val="clear" w:color="auto" w:fill="FFFFFF"/>
        </w:rPr>
        <w:t>An introduction to qualitative research</w:t>
      </w:r>
      <w:r>
        <w:rPr>
          <w:color w:val="000000" w:themeColor="text1"/>
          <w:spacing w:val="-5"/>
          <w:shd w:val="clear" w:color="auto" w:fill="FFFFFF"/>
        </w:rPr>
        <w:t xml:space="preserve">. Sage Publications Limited. </w:t>
      </w:r>
      <w:r w:rsidR="00081E0B">
        <w:rPr>
          <w:color w:val="000000" w:themeColor="text1"/>
          <w:spacing w:val="-5"/>
          <w:shd w:val="clear" w:color="auto" w:fill="FFFFFF"/>
        </w:rPr>
        <w:br/>
        <w:t xml:space="preserve">Frey, A. J., Alvarez, M. A., </w:t>
      </w:r>
      <w:proofErr w:type="spellStart"/>
      <w:r w:rsidR="00081E0B">
        <w:rPr>
          <w:color w:val="000000" w:themeColor="text1"/>
          <w:spacing w:val="-5"/>
          <w:shd w:val="clear" w:color="auto" w:fill="FFFFFF"/>
        </w:rPr>
        <w:t>Dupper</w:t>
      </w:r>
      <w:proofErr w:type="spellEnd"/>
      <w:r w:rsidR="00081E0B">
        <w:rPr>
          <w:color w:val="000000" w:themeColor="text1"/>
          <w:spacing w:val="-5"/>
          <w:shd w:val="clear" w:color="auto" w:fill="FFFFFF"/>
        </w:rPr>
        <w:t xml:space="preserve">, D. R., </w:t>
      </w:r>
      <w:proofErr w:type="spellStart"/>
      <w:r w:rsidR="00081E0B">
        <w:rPr>
          <w:color w:val="000000" w:themeColor="text1"/>
          <w:spacing w:val="-5"/>
          <w:shd w:val="clear" w:color="auto" w:fill="FFFFFF"/>
        </w:rPr>
        <w:t>Sabatino</w:t>
      </w:r>
      <w:proofErr w:type="spellEnd"/>
      <w:r w:rsidR="00081E0B">
        <w:rPr>
          <w:color w:val="000000" w:themeColor="text1"/>
          <w:spacing w:val="-5"/>
          <w:shd w:val="clear" w:color="auto" w:fill="FFFFFF"/>
        </w:rPr>
        <w:t xml:space="preserve">, C. A., Lindsey, B. C., Raines, J. C., </w:t>
      </w:r>
      <w:proofErr w:type="spellStart"/>
      <w:r w:rsidR="00081E0B">
        <w:rPr>
          <w:color w:val="000000" w:themeColor="text1"/>
          <w:spacing w:val="-5"/>
          <w:shd w:val="clear" w:color="auto" w:fill="FFFFFF"/>
        </w:rPr>
        <w:t>Streeck</w:t>
      </w:r>
      <w:proofErr w:type="spellEnd"/>
      <w:r w:rsidR="00081E0B">
        <w:rPr>
          <w:color w:val="000000" w:themeColor="text1"/>
          <w:spacing w:val="-5"/>
          <w:shd w:val="clear" w:color="auto" w:fill="FFFFFF"/>
        </w:rPr>
        <w:t>, F.,</w:t>
      </w:r>
      <w:r w:rsidR="00081E0B">
        <w:rPr>
          <w:color w:val="000000" w:themeColor="text1"/>
          <w:spacing w:val="-5"/>
          <w:shd w:val="clear" w:color="auto" w:fill="FFFFFF"/>
        </w:rPr>
        <w:br/>
        <w:t xml:space="preserve"> </w:t>
      </w:r>
      <w:r w:rsidR="00081E0B">
        <w:rPr>
          <w:color w:val="000000" w:themeColor="text1"/>
          <w:spacing w:val="-5"/>
          <w:shd w:val="clear" w:color="auto" w:fill="FFFFFF"/>
        </w:rPr>
        <w:tab/>
      </w:r>
      <w:proofErr w:type="spellStart"/>
      <w:r w:rsidR="00081E0B">
        <w:rPr>
          <w:color w:val="000000" w:themeColor="text1"/>
          <w:spacing w:val="-5"/>
          <w:shd w:val="clear" w:color="auto" w:fill="FFFFFF"/>
        </w:rPr>
        <w:t>McInerney</w:t>
      </w:r>
      <w:proofErr w:type="spellEnd"/>
      <w:r w:rsidR="00081E0B">
        <w:rPr>
          <w:color w:val="000000" w:themeColor="text1"/>
          <w:spacing w:val="-5"/>
          <w:shd w:val="clear" w:color="auto" w:fill="FFFFFF"/>
        </w:rPr>
        <w:t xml:space="preserve">, A., Norris, M. A. (2013). School Social Work Practice Model. </w:t>
      </w:r>
      <w:r w:rsidR="00081E0B" w:rsidRPr="00081E0B">
        <w:rPr>
          <w:i/>
          <w:iCs/>
          <w:color w:val="000000" w:themeColor="text1"/>
          <w:spacing w:val="-5"/>
          <w:shd w:val="clear" w:color="auto" w:fill="FFFFFF"/>
        </w:rPr>
        <w:t>School Social</w:t>
      </w:r>
      <w:r w:rsidR="00081E0B">
        <w:rPr>
          <w:i/>
          <w:iCs/>
          <w:color w:val="000000" w:themeColor="text1"/>
          <w:spacing w:val="-5"/>
          <w:shd w:val="clear" w:color="auto" w:fill="FFFFFF"/>
        </w:rPr>
        <w:br/>
      </w:r>
      <w:r w:rsidR="00081E0B" w:rsidRPr="00081E0B">
        <w:rPr>
          <w:i/>
          <w:iCs/>
          <w:color w:val="000000" w:themeColor="text1"/>
          <w:spacing w:val="-5"/>
          <w:shd w:val="clear" w:color="auto" w:fill="FFFFFF"/>
        </w:rPr>
        <w:t xml:space="preserve"> </w:t>
      </w:r>
      <w:r w:rsidR="00081E0B">
        <w:rPr>
          <w:i/>
          <w:iCs/>
          <w:color w:val="000000" w:themeColor="text1"/>
          <w:spacing w:val="-5"/>
          <w:shd w:val="clear" w:color="auto" w:fill="FFFFFF"/>
        </w:rPr>
        <w:tab/>
      </w:r>
      <w:r w:rsidR="00081E0B" w:rsidRPr="00081E0B">
        <w:rPr>
          <w:i/>
          <w:iCs/>
          <w:color w:val="000000" w:themeColor="text1"/>
          <w:spacing w:val="-5"/>
          <w:shd w:val="clear" w:color="auto" w:fill="FFFFFF"/>
        </w:rPr>
        <w:t>Work Association of America</w:t>
      </w:r>
      <w:r w:rsidR="00081E0B">
        <w:rPr>
          <w:color w:val="000000" w:themeColor="text1"/>
          <w:spacing w:val="-5"/>
          <w:shd w:val="clear" w:color="auto" w:fill="FFFFFF"/>
        </w:rPr>
        <w:t xml:space="preserve">. Retrieved from </w:t>
      </w:r>
      <w:r w:rsidR="00081E0B">
        <w:rPr>
          <w:color w:val="000000" w:themeColor="text1"/>
          <w:spacing w:val="-5"/>
          <w:shd w:val="clear" w:color="auto" w:fill="FFFFFF"/>
        </w:rPr>
        <w:br/>
        <w:t xml:space="preserve"> </w:t>
      </w:r>
      <w:r w:rsidR="00081E0B">
        <w:rPr>
          <w:color w:val="000000" w:themeColor="text1"/>
          <w:spacing w:val="-5"/>
          <w:shd w:val="clear" w:color="auto" w:fill="FFFFFF"/>
        </w:rPr>
        <w:tab/>
        <w:t>https://sswaa.org/displaycommon.cfm?an=1&amp;subarticlenbr=459</w:t>
      </w:r>
    </w:p>
    <w:p w14:paraId="5641D059" w14:textId="33813811"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Furnham, A., &amp; Cheng, H. (2000). Perceived parental </w:t>
      </w:r>
      <w:proofErr w:type="spellStart"/>
      <w:r>
        <w:rPr>
          <w:color w:val="000000" w:themeColor="text1"/>
          <w:spacing w:val="-5"/>
          <w:shd w:val="clear" w:color="auto" w:fill="FFFFFF"/>
        </w:rPr>
        <w:t>behaviour</w:t>
      </w:r>
      <w:proofErr w:type="spellEnd"/>
      <w:r>
        <w:rPr>
          <w:color w:val="000000" w:themeColor="text1"/>
          <w:spacing w:val="-5"/>
          <w:shd w:val="clear" w:color="auto" w:fill="FFFFFF"/>
        </w:rPr>
        <w:t xml:space="preserve">, self-esteem and happiness. </w:t>
      </w:r>
      <w:r w:rsidRPr="0009075B">
        <w:rPr>
          <w:i/>
          <w:iCs/>
          <w:color w:val="000000" w:themeColor="text1"/>
          <w:spacing w:val="-5"/>
          <w:shd w:val="clear" w:color="auto" w:fill="FFFFFF"/>
        </w:rPr>
        <w:t xml:space="preserve">Social </w:t>
      </w:r>
      <w:r>
        <w:rPr>
          <w:i/>
          <w:iCs/>
          <w:color w:val="000000" w:themeColor="text1"/>
          <w:spacing w:val="-5"/>
          <w:shd w:val="clear" w:color="auto" w:fill="FFFFFF"/>
        </w:rPr>
        <w:br/>
        <w:t xml:space="preserve"> </w:t>
      </w:r>
      <w:r>
        <w:rPr>
          <w:i/>
          <w:iCs/>
          <w:color w:val="000000" w:themeColor="text1"/>
          <w:spacing w:val="-5"/>
          <w:shd w:val="clear" w:color="auto" w:fill="FFFFFF"/>
        </w:rPr>
        <w:tab/>
      </w:r>
      <w:r w:rsidRPr="0009075B">
        <w:rPr>
          <w:i/>
          <w:iCs/>
          <w:color w:val="000000" w:themeColor="text1"/>
          <w:spacing w:val="-5"/>
          <w:shd w:val="clear" w:color="auto" w:fill="FFFFFF"/>
        </w:rPr>
        <w:t>Psychiatry &amp; Psychiatric Epidemiology, 35</w:t>
      </w:r>
      <w:r>
        <w:rPr>
          <w:color w:val="000000" w:themeColor="text1"/>
          <w:spacing w:val="-5"/>
          <w:shd w:val="clear" w:color="auto" w:fill="FFFFFF"/>
        </w:rPr>
        <w:t xml:space="preserve">, 463-470. </w:t>
      </w:r>
      <w:r>
        <w:rPr>
          <w:color w:val="000000" w:themeColor="text1"/>
          <w:spacing w:val="-5"/>
          <w:shd w:val="clear" w:color="auto" w:fill="FFFFFF"/>
        </w:rPr>
        <w:br/>
        <w:t xml:space="preserve">Gallegos, B. (2022, November 14). </w:t>
      </w:r>
      <w:r w:rsidRPr="00442243">
        <w:rPr>
          <w:i/>
          <w:iCs/>
          <w:color w:val="000000" w:themeColor="text1"/>
          <w:spacing w:val="-5"/>
          <w:shd w:val="clear" w:color="auto" w:fill="FFFFFF"/>
        </w:rPr>
        <w:t xml:space="preserve">Understanding master-based grading: </w:t>
      </w:r>
      <w:proofErr w:type="spellStart"/>
      <w:r w:rsidRPr="00442243">
        <w:rPr>
          <w:i/>
          <w:iCs/>
          <w:color w:val="000000" w:themeColor="text1"/>
          <w:spacing w:val="-5"/>
          <w:shd w:val="clear" w:color="auto" w:fill="FFFFFF"/>
        </w:rPr>
        <w:t>Hāpara</w:t>
      </w:r>
      <w:proofErr w:type="spellEnd"/>
      <w:r>
        <w:rPr>
          <w:color w:val="000000" w:themeColor="text1"/>
          <w:spacing w:val="-5"/>
          <w:shd w:val="clear" w:color="auto" w:fill="FFFFFF"/>
        </w:rPr>
        <w:t xml:space="preserve">. </w:t>
      </w:r>
      <w:proofErr w:type="spellStart"/>
      <w:r>
        <w:rPr>
          <w:color w:val="000000" w:themeColor="text1"/>
          <w:spacing w:val="-5"/>
          <w:shd w:val="clear" w:color="auto" w:fill="FFFFFF"/>
        </w:rPr>
        <w:t>H</w:t>
      </w:r>
      <w:r w:rsidR="006E3167" w:rsidRPr="008676E7">
        <w:rPr>
          <w:color w:val="000000" w:themeColor="text1"/>
          <w:spacing w:val="-5"/>
          <w:shd w:val="clear" w:color="auto" w:fill="FFFFFF"/>
        </w:rPr>
        <w:t>ā</w:t>
      </w:r>
      <w:r>
        <w:rPr>
          <w:color w:val="000000" w:themeColor="text1"/>
          <w:spacing w:val="-5"/>
          <w:shd w:val="clear" w:color="auto" w:fill="FFFFFF"/>
        </w:rPr>
        <w:t>para</w:t>
      </w:r>
      <w:proofErr w:type="spellEnd"/>
      <w:r>
        <w:rPr>
          <w:color w:val="000000" w:themeColor="text1"/>
          <w:spacing w:val="-5"/>
          <w:shd w:val="clear" w:color="auto" w:fill="FFFFFF"/>
        </w:rPr>
        <w:t xml:space="preserve">. Retrieved </w:t>
      </w:r>
      <w:r>
        <w:rPr>
          <w:color w:val="000000" w:themeColor="text1"/>
          <w:spacing w:val="-5"/>
          <w:shd w:val="clear" w:color="auto" w:fill="FFFFFF"/>
        </w:rPr>
        <w:br/>
        <w:t xml:space="preserve"> </w:t>
      </w:r>
      <w:r>
        <w:rPr>
          <w:color w:val="000000" w:themeColor="text1"/>
          <w:spacing w:val="-5"/>
          <w:shd w:val="clear" w:color="auto" w:fill="FFFFFF"/>
        </w:rPr>
        <w:tab/>
        <w:t>November 20, 2022, from https://hapara.com/blog/mastery-based-grading-and-growth-</w:t>
      </w:r>
      <w:r>
        <w:rPr>
          <w:color w:val="000000" w:themeColor="text1"/>
          <w:spacing w:val="-5"/>
          <w:shd w:val="clear" w:color="auto" w:fill="FFFFFF"/>
        </w:rPr>
        <w:br/>
        <w:t xml:space="preserve"> </w:t>
      </w:r>
      <w:r>
        <w:rPr>
          <w:color w:val="000000" w:themeColor="text1"/>
          <w:spacing w:val="-5"/>
          <w:shd w:val="clear" w:color="auto" w:fill="FFFFFF"/>
        </w:rPr>
        <w:tab/>
        <w:t>mindset</w:t>
      </w:r>
    </w:p>
    <w:p w14:paraId="35E2CF28" w14:textId="5859E854"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Gallegos, B. (2019). </w:t>
      </w:r>
      <w:r w:rsidRPr="00442243">
        <w:rPr>
          <w:i/>
          <w:iCs/>
          <w:color w:val="000000" w:themeColor="text1"/>
          <w:spacing w:val="-5"/>
          <w:shd w:val="clear" w:color="auto" w:fill="FFFFFF"/>
        </w:rPr>
        <w:t xml:space="preserve">Master-based grading: </w:t>
      </w:r>
      <w:r w:rsidR="00C57BB0" w:rsidRPr="00442243">
        <w:rPr>
          <w:i/>
          <w:iCs/>
          <w:color w:val="000000" w:themeColor="text1"/>
          <w:spacing w:val="-5"/>
          <w:shd w:val="clear" w:color="auto" w:fill="FFFFFF"/>
        </w:rPr>
        <w:t>F</w:t>
      </w:r>
      <w:r w:rsidRPr="00442243">
        <w:rPr>
          <w:i/>
          <w:iCs/>
          <w:color w:val="000000" w:themeColor="text1"/>
          <w:spacing w:val="-5"/>
          <w:shd w:val="clear" w:color="auto" w:fill="FFFFFF"/>
        </w:rPr>
        <w:t>rom minimum mindset to a growth mindset</w:t>
      </w:r>
      <w:r>
        <w:rPr>
          <w:i/>
          <w:iCs/>
          <w:color w:val="000000" w:themeColor="text1"/>
          <w:spacing w:val="-5"/>
          <w:shd w:val="clear" w:color="auto" w:fill="FFFFFF"/>
        </w:rPr>
        <w:t xml:space="preserve">: </w:t>
      </w:r>
      <w:proofErr w:type="spellStart"/>
      <w:r>
        <w:rPr>
          <w:i/>
          <w:iCs/>
          <w:color w:val="000000" w:themeColor="text1"/>
          <w:spacing w:val="-5"/>
          <w:shd w:val="clear" w:color="auto" w:fill="FFFFFF"/>
        </w:rPr>
        <w:t>H</w:t>
      </w:r>
      <w:r w:rsidR="006E3167" w:rsidRPr="00442243">
        <w:rPr>
          <w:i/>
          <w:iCs/>
          <w:color w:val="000000" w:themeColor="text1"/>
          <w:spacing w:val="-5"/>
          <w:shd w:val="clear" w:color="auto" w:fill="FFFFFF"/>
        </w:rPr>
        <w:t>ā</w:t>
      </w:r>
      <w:r>
        <w:rPr>
          <w:i/>
          <w:iCs/>
          <w:color w:val="000000" w:themeColor="text1"/>
          <w:spacing w:val="-5"/>
          <w:shd w:val="clear" w:color="auto" w:fill="FFFFFF"/>
        </w:rPr>
        <w:t>para</w:t>
      </w:r>
      <w:proofErr w:type="spellEnd"/>
      <w:r w:rsidRPr="00442243">
        <w:rPr>
          <w:i/>
          <w:iCs/>
          <w:color w:val="000000" w:themeColor="text1"/>
          <w:spacing w:val="-5"/>
          <w:shd w:val="clear" w:color="auto" w:fill="FFFFFF"/>
        </w:rPr>
        <w:t>.</w:t>
      </w:r>
      <w:r>
        <w:rPr>
          <w:color w:val="000000" w:themeColor="text1"/>
          <w:spacing w:val="-5"/>
          <w:shd w:val="clear" w:color="auto" w:fill="FFFFFF"/>
        </w:rPr>
        <w:t xml:space="preserve"> </w:t>
      </w:r>
      <w:r>
        <w:rPr>
          <w:color w:val="000000" w:themeColor="text1"/>
          <w:spacing w:val="-5"/>
          <w:shd w:val="clear" w:color="auto" w:fill="FFFFFF"/>
        </w:rPr>
        <w:br/>
        <w:t xml:space="preserve"> </w:t>
      </w:r>
      <w:r>
        <w:rPr>
          <w:color w:val="000000" w:themeColor="text1"/>
          <w:spacing w:val="-5"/>
          <w:shd w:val="clear" w:color="auto" w:fill="FFFFFF"/>
        </w:rPr>
        <w:tab/>
      </w:r>
      <w:proofErr w:type="spellStart"/>
      <w:r>
        <w:rPr>
          <w:color w:val="000000" w:themeColor="text1"/>
          <w:spacing w:val="-5"/>
          <w:shd w:val="clear" w:color="auto" w:fill="FFFFFF"/>
        </w:rPr>
        <w:t>H</w:t>
      </w:r>
      <w:r w:rsidR="006E3167" w:rsidRPr="00442243">
        <w:rPr>
          <w:i/>
          <w:iCs/>
          <w:color w:val="000000" w:themeColor="text1"/>
          <w:spacing w:val="-5"/>
          <w:shd w:val="clear" w:color="auto" w:fill="FFFFFF"/>
        </w:rPr>
        <w:t>ā</w:t>
      </w:r>
      <w:r>
        <w:rPr>
          <w:color w:val="000000" w:themeColor="text1"/>
          <w:spacing w:val="-5"/>
          <w:shd w:val="clear" w:color="auto" w:fill="FFFFFF"/>
        </w:rPr>
        <w:t>para</w:t>
      </w:r>
      <w:proofErr w:type="spellEnd"/>
      <w:r>
        <w:rPr>
          <w:color w:val="000000" w:themeColor="text1"/>
          <w:spacing w:val="-5"/>
          <w:shd w:val="clear" w:color="auto" w:fill="FFFFFF"/>
        </w:rPr>
        <w:t xml:space="preserve">. Retrieved from https://hapara.com/blog/master-based-grading-and-growth-mindset </w:t>
      </w:r>
    </w:p>
    <w:p w14:paraId="59320FCA"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Gaudiano</w:t>
      </w:r>
      <w:proofErr w:type="spellEnd"/>
      <w:r>
        <w:rPr>
          <w:color w:val="000000" w:themeColor="text1"/>
          <w:spacing w:val="-5"/>
          <w:shd w:val="clear" w:color="auto" w:fill="FFFFFF"/>
        </w:rPr>
        <w:t xml:space="preserve">, N. (2022). One ex-teacher in Memphis said she had 194 students during virtual classes </w:t>
      </w:r>
      <w:r>
        <w:rPr>
          <w:color w:val="000000" w:themeColor="text1"/>
          <w:spacing w:val="-5"/>
          <w:shd w:val="clear" w:color="auto" w:fill="FFFFFF"/>
        </w:rPr>
        <w:br/>
        <w:t xml:space="preserve"> </w:t>
      </w:r>
      <w:r>
        <w:rPr>
          <w:color w:val="000000" w:themeColor="text1"/>
          <w:spacing w:val="-5"/>
          <w:shd w:val="clear" w:color="auto" w:fill="FFFFFF"/>
        </w:rPr>
        <w:tab/>
        <w:t xml:space="preserve">because a colleague quit, and it shows why so many teachers are burned out and fed up. </w:t>
      </w:r>
      <w:r>
        <w:rPr>
          <w:color w:val="000000" w:themeColor="text1"/>
          <w:spacing w:val="-5"/>
          <w:shd w:val="clear" w:color="auto" w:fill="FFFFFF"/>
        </w:rPr>
        <w:br/>
        <w:t xml:space="preserve"> </w:t>
      </w:r>
      <w:r>
        <w:rPr>
          <w:color w:val="000000" w:themeColor="text1"/>
          <w:spacing w:val="-5"/>
          <w:shd w:val="clear" w:color="auto" w:fill="FFFFFF"/>
        </w:rPr>
        <w:tab/>
      </w:r>
      <w:r w:rsidRPr="00736AAB">
        <w:rPr>
          <w:i/>
          <w:iCs/>
          <w:color w:val="000000" w:themeColor="text1"/>
          <w:spacing w:val="-5"/>
          <w:shd w:val="clear" w:color="auto" w:fill="FFFFFF"/>
        </w:rPr>
        <w:t>Business Insider</w:t>
      </w:r>
      <w:r>
        <w:rPr>
          <w:color w:val="000000" w:themeColor="text1"/>
          <w:spacing w:val="-5"/>
          <w:shd w:val="clear" w:color="auto" w:fill="FFFFFF"/>
        </w:rPr>
        <w:t xml:space="preserve">. </w:t>
      </w:r>
      <w:r w:rsidRPr="00736AAB">
        <w:rPr>
          <w:color w:val="000000" w:themeColor="text1"/>
          <w:spacing w:val="-5"/>
          <w:shd w:val="clear" w:color="auto" w:fill="FFFFFF"/>
        </w:rPr>
        <w:t>https://www.businessinsider.com/teachers-burnout-staffing-shortage-</w:t>
      </w:r>
      <w:r>
        <w:rPr>
          <w:color w:val="000000" w:themeColor="text1"/>
          <w:spacing w:val="-5"/>
          <w:shd w:val="clear" w:color="auto" w:fill="FFFFFF"/>
        </w:rPr>
        <w:br/>
        <w:t xml:space="preserve"> </w:t>
      </w:r>
      <w:r>
        <w:rPr>
          <w:color w:val="000000" w:themeColor="text1"/>
          <w:spacing w:val="-5"/>
          <w:shd w:val="clear" w:color="auto" w:fill="FFFFFF"/>
        </w:rPr>
        <w:tab/>
      </w:r>
      <w:r w:rsidRPr="00736AAB">
        <w:rPr>
          <w:color w:val="000000" w:themeColor="text1"/>
          <w:spacing w:val="-5"/>
          <w:shd w:val="clear" w:color="auto" w:fill="FFFFFF"/>
        </w:rPr>
        <w:t>pandemic-quitting-schools-education-2022-2</w:t>
      </w:r>
    </w:p>
    <w:p w14:paraId="7094A58D" w14:textId="77777777" w:rsidR="00794545" w:rsidRPr="001F3AB6" w:rsidRDefault="00794545" w:rsidP="00794545">
      <w:pPr>
        <w:spacing w:line="480" w:lineRule="auto"/>
        <w:rPr>
          <w:color w:val="000000" w:themeColor="text1"/>
        </w:rPr>
      </w:pPr>
      <w:r>
        <w:rPr>
          <w:color w:val="000000" w:themeColor="text1"/>
          <w:spacing w:val="-5"/>
          <w:shd w:val="clear" w:color="auto" w:fill="FFFFFF"/>
        </w:rPr>
        <w:t xml:space="preserve">Giorgi, A. (2012). The descriptive phenomenological psychological method. </w:t>
      </w:r>
      <w:r w:rsidRPr="00B43EF0">
        <w:rPr>
          <w:i/>
          <w:iCs/>
          <w:color w:val="000000" w:themeColor="text1"/>
          <w:spacing w:val="-5"/>
          <w:shd w:val="clear" w:color="auto" w:fill="FFFFFF"/>
        </w:rPr>
        <w:t xml:space="preserve">Journal of </w:t>
      </w:r>
      <w:r w:rsidRPr="00B43EF0">
        <w:rPr>
          <w:i/>
          <w:iCs/>
          <w:color w:val="000000" w:themeColor="text1"/>
          <w:spacing w:val="-5"/>
          <w:shd w:val="clear" w:color="auto" w:fill="FFFFFF"/>
        </w:rPr>
        <w:br/>
        <w:t xml:space="preserve"> </w:t>
      </w:r>
      <w:r w:rsidRPr="00B43EF0">
        <w:rPr>
          <w:i/>
          <w:iCs/>
          <w:color w:val="000000" w:themeColor="text1"/>
          <w:spacing w:val="-5"/>
          <w:shd w:val="clear" w:color="auto" w:fill="FFFFFF"/>
        </w:rPr>
        <w:tab/>
        <w:t>Phenomenological Psychology, 43</w:t>
      </w:r>
      <w:r>
        <w:rPr>
          <w:color w:val="000000" w:themeColor="text1"/>
          <w:spacing w:val="-5"/>
          <w:shd w:val="clear" w:color="auto" w:fill="FFFFFF"/>
        </w:rPr>
        <w:t xml:space="preserve">, 3-12. Retrieved from </w:t>
      </w:r>
      <w:r>
        <w:rPr>
          <w:color w:val="000000" w:themeColor="text1"/>
          <w:spacing w:val="-5"/>
          <w:shd w:val="clear" w:color="auto" w:fill="FFFFFF"/>
        </w:rPr>
        <w:br/>
      </w:r>
      <w:r>
        <w:rPr>
          <w:color w:val="000000" w:themeColor="text1"/>
          <w:spacing w:val="-5"/>
          <w:shd w:val="clear" w:color="auto" w:fill="FFFFFF"/>
        </w:rPr>
        <w:tab/>
      </w:r>
      <w:r w:rsidRPr="00B43EF0">
        <w:rPr>
          <w:color w:val="000000" w:themeColor="text1"/>
          <w:spacing w:val="-5"/>
          <w:shd w:val="clear" w:color="auto" w:fill="FFFFFF"/>
        </w:rPr>
        <w:t>https://eds.a.ebscohost.com.libproxy.nau.edu/ehost/pdfviewer/pfdviewer?vid+1&amp;sid=b13883</w:t>
      </w:r>
      <w:r>
        <w:rPr>
          <w:color w:val="000000" w:themeColor="text1"/>
          <w:spacing w:val="-5"/>
          <w:shd w:val="clear" w:color="auto" w:fill="FFFFFF"/>
        </w:rPr>
        <w:br/>
        <w:t xml:space="preserve"> </w:t>
      </w:r>
      <w:r>
        <w:rPr>
          <w:color w:val="000000" w:themeColor="text1"/>
          <w:spacing w:val="-5"/>
          <w:shd w:val="clear" w:color="auto" w:fill="FFFFFF"/>
        </w:rPr>
        <w:tab/>
        <w:t xml:space="preserve">18-db15-4acd-ab30-0b489fe45544%40sessionmgr4008 </w:t>
      </w:r>
    </w:p>
    <w:p w14:paraId="11A00504" w14:textId="77777777" w:rsidR="00794545" w:rsidRDefault="00794545" w:rsidP="00794545">
      <w:pPr>
        <w:spacing w:line="480" w:lineRule="auto"/>
        <w:rPr>
          <w:color w:val="000000" w:themeColor="text1"/>
          <w:spacing w:val="-5"/>
          <w:shd w:val="clear" w:color="auto" w:fill="FFFFFF"/>
        </w:rPr>
      </w:pPr>
      <w:r w:rsidRPr="00A73779">
        <w:rPr>
          <w:color w:val="000000" w:themeColor="text1"/>
          <w:spacing w:val="-5"/>
          <w:shd w:val="clear" w:color="auto" w:fill="FFFFFF"/>
        </w:rPr>
        <w:t>Grant, D. &amp; Green, W. B. (2013). Grades as incentives</w:t>
      </w:r>
      <w:r>
        <w:rPr>
          <w:color w:val="000000" w:themeColor="text1"/>
          <w:spacing w:val="-5"/>
          <w:shd w:val="clear" w:color="auto" w:fill="FFFFFF"/>
        </w:rPr>
        <w:t xml:space="preserve">. </w:t>
      </w:r>
      <w:r w:rsidRPr="00A73779">
        <w:rPr>
          <w:i/>
          <w:iCs/>
          <w:color w:val="000000" w:themeColor="text1"/>
          <w:spacing w:val="-5"/>
          <w:shd w:val="clear" w:color="auto" w:fill="FFFFFF"/>
        </w:rPr>
        <w:t>Empirical Economics, 44</w:t>
      </w:r>
      <w:r w:rsidRPr="00A73779">
        <w:rPr>
          <w:color w:val="000000" w:themeColor="text1"/>
          <w:spacing w:val="-5"/>
          <w:shd w:val="clear" w:color="auto" w:fill="FFFFFF"/>
        </w:rPr>
        <w:t xml:space="preserve">, 1563-1592. </w:t>
      </w:r>
    </w:p>
    <w:p w14:paraId="42ED286B" w14:textId="7EF363B5"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lastRenderedPageBreak/>
        <w:t>Gual</w:t>
      </w:r>
      <w:proofErr w:type="spellEnd"/>
      <w:r>
        <w:rPr>
          <w:color w:val="000000" w:themeColor="text1"/>
          <w:spacing w:val="-5"/>
          <w:shd w:val="clear" w:color="auto" w:fill="FFFFFF"/>
        </w:rPr>
        <w:t xml:space="preserve">, P., Pérez-Gaspar, M., Martínez-González, M. A., </w:t>
      </w:r>
      <w:proofErr w:type="spellStart"/>
      <w:r>
        <w:rPr>
          <w:color w:val="000000" w:themeColor="text1"/>
          <w:spacing w:val="-5"/>
          <w:shd w:val="clear" w:color="auto" w:fill="FFFFFF"/>
        </w:rPr>
        <w:t>Lahortiga</w:t>
      </w:r>
      <w:proofErr w:type="spellEnd"/>
      <w:r>
        <w:rPr>
          <w:color w:val="000000" w:themeColor="text1"/>
          <w:spacing w:val="-5"/>
          <w:shd w:val="clear" w:color="auto" w:fill="FFFFFF"/>
        </w:rPr>
        <w:t xml:space="preserve">, F., de </w:t>
      </w:r>
      <w:proofErr w:type="spellStart"/>
      <w:r>
        <w:rPr>
          <w:color w:val="000000" w:themeColor="text1"/>
          <w:spacing w:val="-5"/>
          <w:shd w:val="clear" w:color="auto" w:fill="FFFFFF"/>
        </w:rPr>
        <w:t>Irala-Estévez</w:t>
      </w:r>
      <w:proofErr w:type="spellEnd"/>
      <w:r>
        <w:rPr>
          <w:color w:val="000000" w:themeColor="text1"/>
          <w:spacing w:val="-5"/>
          <w:shd w:val="clear" w:color="auto" w:fill="FFFFFF"/>
        </w:rPr>
        <w:t xml:space="preserve">, J., &amp; </w:t>
      </w:r>
      <w:proofErr w:type="spellStart"/>
      <w:r>
        <w:rPr>
          <w:color w:val="000000" w:themeColor="text1"/>
          <w:spacing w:val="-5"/>
          <w:shd w:val="clear" w:color="auto" w:fill="FFFFFF"/>
        </w:rPr>
        <w:t>Cervera</w:t>
      </w:r>
      <w:proofErr w:type="spellEnd"/>
      <w:r>
        <w:rPr>
          <w:color w:val="000000" w:themeColor="text1"/>
          <w:spacing w:val="-5"/>
          <w:shd w:val="clear" w:color="auto" w:fill="FFFFFF"/>
        </w:rPr>
        <w:t>-</w:t>
      </w:r>
      <w:r>
        <w:rPr>
          <w:color w:val="000000" w:themeColor="text1"/>
          <w:spacing w:val="-5"/>
          <w:shd w:val="clear" w:color="auto" w:fill="FFFFFF"/>
        </w:rPr>
        <w:br/>
        <w:t xml:space="preserve"> </w:t>
      </w:r>
      <w:r>
        <w:rPr>
          <w:color w:val="000000" w:themeColor="text1"/>
          <w:spacing w:val="-5"/>
          <w:shd w:val="clear" w:color="auto" w:fill="FFFFFF"/>
        </w:rPr>
        <w:tab/>
      </w:r>
      <w:proofErr w:type="spellStart"/>
      <w:r>
        <w:rPr>
          <w:color w:val="000000" w:themeColor="text1"/>
          <w:spacing w:val="-5"/>
          <w:shd w:val="clear" w:color="auto" w:fill="FFFFFF"/>
        </w:rPr>
        <w:t>Enguix</w:t>
      </w:r>
      <w:proofErr w:type="spellEnd"/>
      <w:r>
        <w:rPr>
          <w:color w:val="000000" w:themeColor="text1"/>
          <w:spacing w:val="-5"/>
          <w:shd w:val="clear" w:color="auto" w:fill="FFFFFF"/>
        </w:rPr>
        <w:t xml:space="preserve">, S. (2002). Self-esteem, personality, and eating disorders: </w:t>
      </w:r>
      <w:r w:rsidR="00A17DE9">
        <w:rPr>
          <w:color w:val="000000" w:themeColor="text1"/>
          <w:spacing w:val="-5"/>
          <w:shd w:val="clear" w:color="auto" w:fill="FFFFFF"/>
        </w:rPr>
        <w:t>B</w:t>
      </w:r>
      <w:r>
        <w:rPr>
          <w:color w:val="000000" w:themeColor="text1"/>
          <w:spacing w:val="-5"/>
          <w:shd w:val="clear" w:color="auto" w:fill="FFFFFF"/>
        </w:rPr>
        <w:t xml:space="preserve">aseline assessment of a </w:t>
      </w:r>
      <w:r>
        <w:rPr>
          <w:color w:val="000000" w:themeColor="text1"/>
          <w:spacing w:val="-5"/>
          <w:shd w:val="clear" w:color="auto" w:fill="FFFFFF"/>
        </w:rPr>
        <w:br/>
        <w:t xml:space="preserve"> </w:t>
      </w:r>
      <w:r>
        <w:rPr>
          <w:color w:val="000000" w:themeColor="text1"/>
          <w:spacing w:val="-5"/>
          <w:shd w:val="clear" w:color="auto" w:fill="FFFFFF"/>
        </w:rPr>
        <w:tab/>
        <w:t xml:space="preserve">prospective population-based cohort. </w:t>
      </w:r>
      <w:r w:rsidRPr="0009075B">
        <w:rPr>
          <w:i/>
          <w:iCs/>
          <w:color w:val="000000" w:themeColor="text1"/>
          <w:spacing w:val="-5"/>
          <w:shd w:val="clear" w:color="auto" w:fill="FFFFFF"/>
        </w:rPr>
        <w:t>International Journal of Eating Disorders, 31</w:t>
      </w:r>
      <w:r>
        <w:rPr>
          <w:color w:val="000000" w:themeColor="text1"/>
          <w:spacing w:val="-5"/>
          <w:shd w:val="clear" w:color="auto" w:fill="FFFFFF"/>
        </w:rPr>
        <w:t xml:space="preserve">, 261-273. </w:t>
      </w:r>
    </w:p>
    <w:p w14:paraId="1F347308"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Guest, G., Bunce, A., &amp; Johnson, L., (2006). How many interviews are enough? An experiment with </w:t>
      </w:r>
      <w:r>
        <w:rPr>
          <w:color w:val="000000" w:themeColor="text1"/>
          <w:spacing w:val="-5"/>
          <w:shd w:val="clear" w:color="auto" w:fill="FFFFFF"/>
        </w:rPr>
        <w:br/>
        <w:t xml:space="preserve"> </w:t>
      </w:r>
      <w:r>
        <w:rPr>
          <w:color w:val="000000" w:themeColor="text1"/>
          <w:spacing w:val="-5"/>
          <w:shd w:val="clear" w:color="auto" w:fill="FFFFFF"/>
        </w:rPr>
        <w:tab/>
        <w:t xml:space="preserve">data saturations and variability. </w:t>
      </w:r>
      <w:r w:rsidRPr="002F7B61">
        <w:rPr>
          <w:i/>
          <w:iCs/>
          <w:color w:val="000000" w:themeColor="text1"/>
          <w:spacing w:val="-5"/>
          <w:shd w:val="clear" w:color="auto" w:fill="FFFFFF"/>
        </w:rPr>
        <w:t>Field Methods, 18</w:t>
      </w:r>
      <w:r>
        <w:rPr>
          <w:color w:val="000000" w:themeColor="text1"/>
          <w:spacing w:val="-5"/>
          <w:shd w:val="clear" w:color="auto" w:fill="FFFFFF"/>
        </w:rPr>
        <w:t xml:space="preserve">(1), 59-82. Retrieved from </w:t>
      </w:r>
      <w:r>
        <w:rPr>
          <w:color w:val="000000" w:themeColor="text1"/>
          <w:spacing w:val="-5"/>
          <w:shd w:val="clear" w:color="auto" w:fill="FFFFFF"/>
        </w:rPr>
        <w:br/>
        <w:t xml:space="preserve"> </w:t>
      </w:r>
      <w:r>
        <w:rPr>
          <w:color w:val="000000" w:themeColor="text1"/>
          <w:spacing w:val="-5"/>
          <w:shd w:val="clear" w:color="auto" w:fill="FFFFFF"/>
        </w:rPr>
        <w:tab/>
        <w:t xml:space="preserve">https://doi.org/10.1177/1525822X05279903 </w:t>
      </w:r>
    </w:p>
    <w:p w14:paraId="3A2DAB6F" w14:textId="0C32D295"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(2000). Grading policies that work against standards…and how to fix them. </w:t>
      </w:r>
      <w:r w:rsidRPr="00233518">
        <w:rPr>
          <w:i/>
          <w:iCs/>
          <w:color w:val="000000" w:themeColor="text1"/>
          <w:spacing w:val="-5"/>
          <w:shd w:val="clear" w:color="auto" w:fill="FFFFFF"/>
        </w:rPr>
        <w:t xml:space="preserve">NASSP </w:t>
      </w:r>
      <w:r>
        <w:rPr>
          <w:i/>
          <w:iCs/>
          <w:color w:val="000000" w:themeColor="text1"/>
          <w:spacing w:val="-5"/>
          <w:shd w:val="clear" w:color="auto" w:fill="FFFFFF"/>
        </w:rPr>
        <w:br/>
        <w:t xml:space="preserve"> </w:t>
      </w:r>
      <w:r>
        <w:rPr>
          <w:i/>
          <w:iCs/>
          <w:color w:val="000000" w:themeColor="text1"/>
          <w:spacing w:val="-5"/>
          <w:shd w:val="clear" w:color="auto" w:fill="FFFFFF"/>
        </w:rPr>
        <w:tab/>
      </w:r>
      <w:r w:rsidRPr="00233518">
        <w:rPr>
          <w:i/>
          <w:iCs/>
          <w:color w:val="000000" w:themeColor="text1"/>
          <w:spacing w:val="-5"/>
          <w:shd w:val="clear" w:color="auto" w:fill="FFFFFF"/>
        </w:rPr>
        <w:t>Bulletin, 84</w:t>
      </w:r>
      <w:r>
        <w:rPr>
          <w:color w:val="000000" w:themeColor="text1"/>
          <w:spacing w:val="-5"/>
          <w:shd w:val="clear" w:color="auto" w:fill="FFFFFF"/>
        </w:rPr>
        <w:t xml:space="preserve">(620), 20-29. </w:t>
      </w:r>
    </w:p>
    <w:p w14:paraId="05169DA4" w14:textId="6C3EFC8A"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(2009). </w:t>
      </w:r>
      <w:r w:rsidRPr="00D917AA">
        <w:rPr>
          <w:i/>
          <w:iCs/>
          <w:color w:val="000000" w:themeColor="text1"/>
          <w:spacing w:val="-5"/>
          <w:shd w:val="clear" w:color="auto" w:fill="FFFFFF"/>
        </w:rPr>
        <w:t>Bound by tradition: Teachers</w:t>
      </w:r>
      <w:r w:rsidR="007F6F24">
        <w:rPr>
          <w:i/>
          <w:iCs/>
          <w:color w:val="000000" w:themeColor="text1"/>
          <w:spacing w:val="-5"/>
          <w:shd w:val="clear" w:color="auto" w:fill="FFFFFF"/>
        </w:rPr>
        <w:t>’</w:t>
      </w:r>
      <w:r w:rsidRPr="00D917AA">
        <w:rPr>
          <w:i/>
          <w:iCs/>
          <w:color w:val="000000" w:themeColor="text1"/>
          <w:spacing w:val="-5"/>
          <w:shd w:val="clear" w:color="auto" w:fill="FFFFFF"/>
        </w:rPr>
        <w:t xml:space="preserve"> views of crucial grading and reporting issues</w:t>
      </w:r>
      <w:r>
        <w:rPr>
          <w:i/>
          <w:iCs/>
          <w:color w:val="000000" w:themeColor="text1"/>
          <w:spacing w:val="-5"/>
          <w:shd w:val="clear" w:color="auto" w:fill="FFFFFF"/>
        </w:rPr>
        <w:t xml:space="preserve">. </w:t>
      </w:r>
      <w:r w:rsidRPr="00D917AA">
        <w:rPr>
          <w:i/>
          <w:iCs/>
          <w:color w:val="000000" w:themeColor="text1"/>
          <w:spacing w:val="-5"/>
          <w:shd w:val="clear" w:color="auto" w:fill="FFFFFF"/>
        </w:rPr>
        <w:br/>
      </w:r>
      <w:r>
        <w:rPr>
          <w:color w:val="000000" w:themeColor="text1"/>
          <w:spacing w:val="-5"/>
          <w:shd w:val="clear" w:color="auto" w:fill="FFFFFF"/>
        </w:rPr>
        <w:t xml:space="preserve"> </w:t>
      </w:r>
      <w:r>
        <w:rPr>
          <w:color w:val="000000" w:themeColor="text1"/>
          <w:spacing w:val="-5"/>
          <w:shd w:val="clear" w:color="auto" w:fill="FFFFFF"/>
        </w:rPr>
        <w:tab/>
        <w:t xml:space="preserve">Paper presented at the Annual Meeting of the American Educational Research Association, </w:t>
      </w:r>
      <w:r>
        <w:rPr>
          <w:color w:val="000000" w:themeColor="text1"/>
          <w:spacing w:val="-5"/>
          <w:shd w:val="clear" w:color="auto" w:fill="FFFFFF"/>
        </w:rPr>
        <w:br/>
        <w:t xml:space="preserve"> </w:t>
      </w:r>
      <w:r>
        <w:rPr>
          <w:color w:val="000000" w:themeColor="text1"/>
          <w:spacing w:val="-5"/>
          <w:shd w:val="clear" w:color="auto" w:fill="FFFFFF"/>
        </w:rPr>
        <w:tab/>
        <w:t xml:space="preserve">San Francisco, CA. </w:t>
      </w:r>
    </w:p>
    <w:p w14:paraId="4FAA47A9"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(2013). The case against percentage grades. </w:t>
      </w:r>
      <w:r w:rsidRPr="003E4AAA">
        <w:rPr>
          <w:i/>
          <w:iCs/>
          <w:color w:val="000000" w:themeColor="text1"/>
          <w:spacing w:val="-5"/>
          <w:shd w:val="clear" w:color="auto" w:fill="FFFFFF"/>
        </w:rPr>
        <w:t>Educational Leadership, 71</w:t>
      </w:r>
      <w:r>
        <w:rPr>
          <w:color w:val="000000" w:themeColor="text1"/>
          <w:spacing w:val="-5"/>
          <w:shd w:val="clear" w:color="auto" w:fill="FFFFFF"/>
        </w:rPr>
        <w:t>(1), 68-72.</w:t>
      </w:r>
    </w:p>
    <w:p w14:paraId="528C093E"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Swan, G. M., &amp; Jung, L. A. (2011a). Fair &amp; accurate grading for exceptional learners. </w:t>
      </w:r>
      <w:r>
        <w:rPr>
          <w:color w:val="000000" w:themeColor="text1"/>
          <w:spacing w:val="-5"/>
          <w:shd w:val="clear" w:color="auto" w:fill="FFFFFF"/>
        </w:rPr>
        <w:br/>
        <w:t xml:space="preserve"> </w:t>
      </w:r>
      <w:r>
        <w:rPr>
          <w:color w:val="000000" w:themeColor="text1"/>
          <w:spacing w:val="-5"/>
          <w:shd w:val="clear" w:color="auto" w:fill="FFFFFF"/>
        </w:rPr>
        <w:tab/>
      </w:r>
      <w:r w:rsidRPr="00572092">
        <w:rPr>
          <w:i/>
          <w:iCs/>
          <w:color w:val="000000" w:themeColor="text1"/>
          <w:spacing w:val="-5"/>
          <w:shd w:val="clear" w:color="auto" w:fill="FFFFFF"/>
        </w:rPr>
        <w:t>Principal Leadership, 12</w:t>
      </w:r>
      <w:r>
        <w:rPr>
          <w:color w:val="000000" w:themeColor="text1"/>
          <w:spacing w:val="-5"/>
          <w:shd w:val="clear" w:color="auto" w:fill="FFFFFF"/>
        </w:rPr>
        <w:t xml:space="preserve">(3), 32-37. </w:t>
      </w:r>
    </w:p>
    <w:p w14:paraId="614B6A1C"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Jung, L. A., Swan, G. M. (2011b). Grades that mean something. </w:t>
      </w:r>
      <w:r w:rsidRPr="00666C04">
        <w:rPr>
          <w:i/>
          <w:iCs/>
          <w:color w:val="000000" w:themeColor="text1"/>
          <w:spacing w:val="-5"/>
          <w:shd w:val="clear" w:color="auto" w:fill="FFFFFF"/>
        </w:rPr>
        <w:t xml:space="preserve">Phi Delta </w:t>
      </w:r>
      <w:proofErr w:type="spellStart"/>
      <w:r w:rsidRPr="00666C04">
        <w:rPr>
          <w:i/>
          <w:iCs/>
          <w:color w:val="000000" w:themeColor="text1"/>
          <w:spacing w:val="-5"/>
          <w:shd w:val="clear" w:color="auto" w:fill="FFFFFF"/>
        </w:rPr>
        <w:t>Kappan</w:t>
      </w:r>
      <w:proofErr w:type="spellEnd"/>
      <w:r w:rsidRPr="00666C04">
        <w:rPr>
          <w:i/>
          <w:iCs/>
          <w:color w:val="000000" w:themeColor="text1"/>
          <w:spacing w:val="-5"/>
          <w:shd w:val="clear" w:color="auto" w:fill="FFFFFF"/>
        </w:rPr>
        <w:t>,</w:t>
      </w:r>
      <w:r>
        <w:rPr>
          <w:i/>
          <w:iCs/>
          <w:color w:val="000000" w:themeColor="text1"/>
          <w:spacing w:val="-5"/>
          <w:shd w:val="clear" w:color="auto" w:fill="FFFFFF"/>
        </w:rPr>
        <w:br/>
        <w:t xml:space="preserve"> </w:t>
      </w:r>
      <w:r>
        <w:rPr>
          <w:i/>
          <w:iCs/>
          <w:color w:val="000000" w:themeColor="text1"/>
          <w:spacing w:val="-5"/>
          <w:shd w:val="clear" w:color="auto" w:fill="FFFFFF"/>
        </w:rPr>
        <w:tab/>
      </w:r>
      <w:r w:rsidRPr="00666C04">
        <w:rPr>
          <w:i/>
          <w:iCs/>
          <w:color w:val="000000" w:themeColor="text1"/>
          <w:spacing w:val="-5"/>
          <w:shd w:val="clear" w:color="auto" w:fill="FFFFFF"/>
        </w:rPr>
        <w:t>93</w:t>
      </w:r>
      <w:r>
        <w:rPr>
          <w:color w:val="000000" w:themeColor="text1"/>
          <w:spacing w:val="-5"/>
          <w:shd w:val="clear" w:color="auto" w:fill="FFFFFF"/>
        </w:rPr>
        <w:t xml:space="preserve">(2), 52-57. </w:t>
      </w:r>
    </w:p>
    <w:p w14:paraId="2532A52A" w14:textId="6C889458"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&amp; Jung, L. A. (2013). </w:t>
      </w:r>
      <w:r w:rsidRPr="003E4AAA">
        <w:rPr>
          <w:i/>
          <w:iCs/>
          <w:color w:val="000000" w:themeColor="text1"/>
          <w:spacing w:val="-5"/>
          <w:shd w:val="clear" w:color="auto" w:fill="FFFFFF"/>
        </w:rPr>
        <w:t xml:space="preserve">Answers to essential questions about standards, assessments, </w:t>
      </w:r>
      <w:r>
        <w:rPr>
          <w:i/>
          <w:iCs/>
          <w:color w:val="000000" w:themeColor="text1"/>
          <w:spacing w:val="-5"/>
          <w:shd w:val="clear" w:color="auto" w:fill="FFFFFF"/>
        </w:rPr>
        <w:br/>
        <w:t xml:space="preserve"> </w:t>
      </w:r>
      <w:r>
        <w:rPr>
          <w:i/>
          <w:iCs/>
          <w:color w:val="000000" w:themeColor="text1"/>
          <w:spacing w:val="-5"/>
          <w:shd w:val="clear" w:color="auto" w:fill="FFFFFF"/>
        </w:rPr>
        <w:tab/>
      </w:r>
      <w:r w:rsidRPr="003E4AAA">
        <w:rPr>
          <w:i/>
          <w:iCs/>
          <w:color w:val="000000" w:themeColor="text1"/>
          <w:spacing w:val="-5"/>
          <w:shd w:val="clear" w:color="auto" w:fill="FFFFFF"/>
        </w:rPr>
        <w:t>grading, and reporting</w:t>
      </w:r>
      <w:r>
        <w:rPr>
          <w:i/>
          <w:iCs/>
          <w:color w:val="000000" w:themeColor="text1"/>
          <w:spacing w:val="-5"/>
          <w:shd w:val="clear" w:color="auto" w:fill="FFFFFF"/>
        </w:rPr>
        <w:t xml:space="preserve">. </w:t>
      </w:r>
      <w:r>
        <w:rPr>
          <w:color w:val="000000" w:themeColor="text1"/>
          <w:spacing w:val="-5"/>
          <w:shd w:val="clear" w:color="auto" w:fill="FFFFFF"/>
        </w:rPr>
        <w:t xml:space="preserve">Thousand Oaks, CA: Corwin Press. </w:t>
      </w:r>
      <w:r>
        <w:rPr>
          <w:color w:val="000000" w:themeColor="text1"/>
          <w:spacing w:val="-5"/>
          <w:shd w:val="clear" w:color="auto" w:fill="FFFFFF"/>
        </w:rPr>
        <w:br/>
        <w:t xml:space="preserve">Hahn, N. (2021). </w:t>
      </w:r>
      <w:r w:rsidRPr="00867517">
        <w:rPr>
          <w:i/>
          <w:iCs/>
          <w:color w:val="000000" w:themeColor="text1"/>
          <w:spacing w:val="-5"/>
          <w:shd w:val="clear" w:color="auto" w:fill="FFFFFF"/>
        </w:rPr>
        <w:t xml:space="preserve">Mastery </w:t>
      </w:r>
      <w:r w:rsidR="00A17DE9" w:rsidRPr="00867517">
        <w:rPr>
          <w:i/>
          <w:iCs/>
          <w:color w:val="000000" w:themeColor="text1"/>
          <w:spacing w:val="-5"/>
          <w:shd w:val="clear" w:color="auto" w:fill="FFFFFF"/>
        </w:rPr>
        <w:t>g</w:t>
      </w:r>
      <w:r w:rsidRPr="00867517">
        <w:rPr>
          <w:i/>
          <w:iCs/>
          <w:color w:val="000000" w:themeColor="text1"/>
          <w:spacing w:val="-5"/>
          <w:shd w:val="clear" w:color="auto" w:fill="FFFFFF"/>
        </w:rPr>
        <w:t>rading</w:t>
      </w:r>
      <w:r w:rsidR="00A17DE9">
        <w:rPr>
          <w:i/>
          <w:iCs/>
          <w:color w:val="000000" w:themeColor="text1"/>
          <w:spacing w:val="-5"/>
          <w:shd w:val="clear" w:color="auto" w:fill="FFFFFF"/>
        </w:rPr>
        <w:t>—</w:t>
      </w:r>
      <w:r w:rsidRPr="00867517">
        <w:rPr>
          <w:i/>
          <w:iCs/>
          <w:color w:val="000000" w:themeColor="text1"/>
          <w:spacing w:val="-5"/>
          <w:shd w:val="clear" w:color="auto" w:fill="FFFFFF"/>
        </w:rPr>
        <w:t xml:space="preserve">A </w:t>
      </w:r>
      <w:r w:rsidR="00A17DE9" w:rsidRPr="00867517">
        <w:rPr>
          <w:i/>
          <w:iCs/>
          <w:color w:val="000000" w:themeColor="text1"/>
          <w:spacing w:val="-5"/>
          <w:shd w:val="clear" w:color="auto" w:fill="FFFFFF"/>
        </w:rPr>
        <w:t>tool for improved learning and higher student motivation</w:t>
      </w:r>
      <w:r>
        <w:rPr>
          <w:color w:val="000000" w:themeColor="text1"/>
          <w:spacing w:val="-5"/>
          <w:shd w:val="clear" w:color="auto" w:fill="FFFFFF"/>
        </w:rPr>
        <w:t xml:space="preserve">. </w:t>
      </w:r>
      <w:r>
        <w:rPr>
          <w:color w:val="000000" w:themeColor="text1"/>
          <w:spacing w:val="-5"/>
          <w:shd w:val="clear" w:color="auto" w:fill="FFFFFF"/>
        </w:rPr>
        <w:br/>
        <w:t xml:space="preserve"> </w:t>
      </w:r>
      <w:r>
        <w:rPr>
          <w:color w:val="000000" w:themeColor="text1"/>
          <w:spacing w:val="-5"/>
          <w:shd w:val="clear" w:color="auto" w:fill="FFFFFF"/>
        </w:rPr>
        <w:tab/>
        <w:t xml:space="preserve">Teaching Academic: A CTLL Blog. </w:t>
      </w:r>
      <w:r w:rsidRPr="001608EC">
        <w:rPr>
          <w:color w:val="000000" w:themeColor="text1"/>
          <w:spacing w:val="-5"/>
          <w:shd w:val="clear" w:color="auto" w:fill="FFFFFF"/>
        </w:rPr>
        <w:t>https://blog.ung.edu/ctll/mastery-grading-a-tool-for-</w:t>
      </w:r>
      <w:r>
        <w:rPr>
          <w:color w:val="000000" w:themeColor="text1"/>
          <w:spacing w:val="-5"/>
          <w:shd w:val="clear" w:color="auto" w:fill="FFFFFF"/>
        </w:rPr>
        <w:br/>
        <w:t xml:space="preserve"> </w:t>
      </w:r>
      <w:r>
        <w:rPr>
          <w:color w:val="000000" w:themeColor="text1"/>
          <w:spacing w:val="-5"/>
          <w:shd w:val="clear" w:color="auto" w:fill="FFFFFF"/>
        </w:rPr>
        <w:tab/>
      </w:r>
      <w:r w:rsidRPr="001608EC">
        <w:rPr>
          <w:color w:val="000000" w:themeColor="text1"/>
          <w:spacing w:val="-5"/>
          <w:shd w:val="clear" w:color="auto" w:fill="FFFFFF"/>
        </w:rPr>
        <w:t>improved-learning-and-higher-student-motivation/</w:t>
      </w:r>
      <w:r>
        <w:rPr>
          <w:color w:val="000000" w:themeColor="text1"/>
          <w:spacing w:val="-5"/>
          <w:shd w:val="clear" w:color="auto" w:fill="FFFFFF"/>
        </w:rPr>
        <w:t xml:space="preserve"> </w:t>
      </w:r>
    </w:p>
    <w:p w14:paraId="22F712CD" w14:textId="197D4AAA"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Haladyna</w:t>
      </w:r>
      <w:proofErr w:type="spellEnd"/>
      <w:r>
        <w:rPr>
          <w:color w:val="000000" w:themeColor="text1"/>
          <w:spacing w:val="-5"/>
          <w:shd w:val="clear" w:color="auto" w:fill="FFFFFF"/>
        </w:rPr>
        <w:t xml:space="preserve">, T.M. (2019). Assigning a </w:t>
      </w:r>
      <w:r w:rsidR="00A17DE9">
        <w:rPr>
          <w:color w:val="000000" w:themeColor="text1"/>
          <w:spacing w:val="-5"/>
          <w:shd w:val="clear" w:color="auto" w:fill="FFFFFF"/>
        </w:rPr>
        <w:t>valid and reliable grade in a course</w:t>
      </w:r>
      <w:r>
        <w:rPr>
          <w:color w:val="000000" w:themeColor="text1"/>
          <w:spacing w:val="-5"/>
          <w:shd w:val="clear" w:color="auto" w:fill="FFFFFF"/>
        </w:rPr>
        <w:t xml:space="preserve">. IDEA Paper #79. In </w:t>
      </w:r>
      <w:r w:rsidRPr="005F4EF8">
        <w:rPr>
          <w:i/>
          <w:iCs/>
          <w:color w:val="000000" w:themeColor="text1"/>
          <w:spacing w:val="-5"/>
          <w:shd w:val="clear" w:color="auto" w:fill="FFFFFF"/>
        </w:rPr>
        <w:t xml:space="preserve">IDEA </w:t>
      </w:r>
      <w:r>
        <w:rPr>
          <w:i/>
          <w:iCs/>
          <w:color w:val="000000" w:themeColor="text1"/>
          <w:spacing w:val="-5"/>
          <w:shd w:val="clear" w:color="auto" w:fill="FFFFFF"/>
        </w:rPr>
        <w:br/>
        <w:t xml:space="preserve"> </w:t>
      </w:r>
      <w:r>
        <w:rPr>
          <w:i/>
          <w:iCs/>
          <w:color w:val="000000" w:themeColor="text1"/>
          <w:spacing w:val="-5"/>
          <w:shd w:val="clear" w:color="auto" w:fill="FFFFFF"/>
        </w:rPr>
        <w:tab/>
      </w:r>
      <w:r w:rsidRPr="005F4EF8">
        <w:rPr>
          <w:i/>
          <w:iCs/>
          <w:color w:val="000000" w:themeColor="text1"/>
          <w:spacing w:val="-5"/>
          <w:shd w:val="clear" w:color="auto" w:fill="FFFFFF"/>
        </w:rPr>
        <w:t>Center, Inc</w:t>
      </w:r>
      <w:r>
        <w:rPr>
          <w:color w:val="000000" w:themeColor="text1"/>
          <w:spacing w:val="-5"/>
          <w:shd w:val="clear" w:color="auto" w:fill="FFFFFF"/>
        </w:rPr>
        <w:t xml:space="preserve">. IDEA Center, Inc. </w:t>
      </w:r>
    </w:p>
    <w:p w14:paraId="7B991471" w14:textId="621E80F1"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lastRenderedPageBreak/>
        <w:t xml:space="preserve">Harter, S. (2003). The development of self-representations during childhood and adolescence. In M. </w:t>
      </w:r>
      <w:r>
        <w:rPr>
          <w:color w:val="000000" w:themeColor="text1"/>
          <w:spacing w:val="-5"/>
          <w:shd w:val="clear" w:color="auto" w:fill="FFFFFF"/>
        </w:rPr>
        <w:br/>
        <w:t xml:space="preserve"> </w:t>
      </w:r>
      <w:r>
        <w:rPr>
          <w:color w:val="000000" w:themeColor="text1"/>
          <w:spacing w:val="-5"/>
          <w:shd w:val="clear" w:color="auto" w:fill="FFFFFF"/>
        </w:rPr>
        <w:tab/>
        <w:t xml:space="preserve">Leary, &amp; J. Tangney (Eds.). </w:t>
      </w:r>
      <w:r w:rsidRPr="00F72EFF">
        <w:rPr>
          <w:i/>
          <w:iCs/>
          <w:color w:val="000000" w:themeColor="text1"/>
          <w:spacing w:val="-5"/>
          <w:shd w:val="clear" w:color="auto" w:fill="FFFFFF"/>
        </w:rPr>
        <w:t xml:space="preserve">Handbook of </w:t>
      </w:r>
      <w:r w:rsidR="00A17DE9" w:rsidRPr="00F72EFF">
        <w:rPr>
          <w:i/>
          <w:iCs/>
          <w:color w:val="000000" w:themeColor="text1"/>
          <w:spacing w:val="-5"/>
          <w:shd w:val="clear" w:color="auto" w:fill="FFFFFF"/>
        </w:rPr>
        <w:t>Self and Identity</w:t>
      </w:r>
      <w:r w:rsidR="00A17DE9">
        <w:rPr>
          <w:color w:val="000000" w:themeColor="text1"/>
          <w:spacing w:val="-5"/>
          <w:shd w:val="clear" w:color="auto" w:fill="FFFFFF"/>
        </w:rPr>
        <w:t xml:space="preserve"> </w:t>
      </w:r>
      <w:r>
        <w:rPr>
          <w:color w:val="000000" w:themeColor="text1"/>
          <w:spacing w:val="-5"/>
          <w:shd w:val="clear" w:color="auto" w:fill="FFFFFF"/>
        </w:rPr>
        <w:t xml:space="preserve">(pp. 610-642). New York: Guilford </w:t>
      </w:r>
      <w:r>
        <w:rPr>
          <w:color w:val="000000" w:themeColor="text1"/>
          <w:spacing w:val="-5"/>
          <w:shd w:val="clear" w:color="auto" w:fill="FFFFFF"/>
        </w:rPr>
        <w:br/>
        <w:t xml:space="preserve"> </w:t>
      </w:r>
      <w:r>
        <w:rPr>
          <w:color w:val="000000" w:themeColor="text1"/>
          <w:spacing w:val="-5"/>
          <w:shd w:val="clear" w:color="auto" w:fill="FFFFFF"/>
        </w:rPr>
        <w:tab/>
        <w:t xml:space="preserve">Press. </w:t>
      </w:r>
    </w:p>
    <w:p w14:paraId="3AB22850" w14:textId="777BC90E"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Harter, S., &amp; Jackson, B. K. (1993). Young adolescents</w:t>
      </w:r>
      <w:r w:rsidR="007F6F24">
        <w:rPr>
          <w:color w:val="000000" w:themeColor="text1"/>
          <w:spacing w:val="-5"/>
          <w:shd w:val="clear" w:color="auto" w:fill="FFFFFF"/>
        </w:rPr>
        <w:t>’</w:t>
      </w:r>
      <w:r>
        <w:rPr>
          <w:color w:val="000000" w:themeColor="text1"/>
          <w:spacing w:val="-5"/>
          <w:shd w:val="clear" w:color="auto" w:fill="FFFFFF"/>
        </w:rPr>
        <w:t xml:space="preserve"> perceptions of the link between low self-</w:t>
      </w:r>
      <w:r>
        <w:rPr>
          <w:color w:val="000000" w:themeColor="text1"/>
          <w:spacing w:val="-5"/>
          <w:shd w:val="clear" w:color="auto" w:fill="FFFFFF"/>
        </w:rPr>
        <w:br/>
        <w:t xml:space="preserve"> </w:t>
      </w:r>
      <w:r>
        <w:rPr>
          <w:color w:val="000000" w:themeColor="text1"/>
          <w:spacing w:val="-5"/>
          <w:shd w:val="clear" w:color="auto" w:fill="FFFFFF"/>
        </w:rPr>
        <w:tab/>
        <w:t xml:space="preserve">worth and depressed affect. </w:t>
      </w:r>
      <w:r w:rsidRPr="00E94685">
        <w:rPr>
          <w:i/>
          <w:iCs/>
          <w:color w:val="000000" w:themeColor="text1"/>
          <w:spacing w:val="-5"/>
          <w:shd w:val="clear" w:color="auto" w:fill="FFFFFF"/>
        </w:rPr>
        <w:t>Journal of Early Adolescence, 13</w:t>
      </w:r>
      <w:r>
        <w:rPr>
          <w:color w:val="000000" w:themeColor="text1"/>
          <w:spacing w:val="-5"/>
          <w:shd w:val="clear" w:color="auto" w:fill="FFFFFF"/>
        </w:rPr>
        <w:t xml:space="preserve">(4), 383-407. </w:t>
      </w:r>
      <w:r>
        <w:rPr>
          <w:color w:val="000000" w:themeColor="text1"/>
          <w:spacing w:val="-5"/>
          <w:shd w:val="clear" w:color="auto" w:fill="FFFFFF"/>
        </w:rPr>
        <w:br/>
        <w:t xml:space="preserve"> </w:t>
      </w:r>
      <w:r w:rsidRPr="00ED50C0">
        <w:rPr>
          <w:color w:val="000000" w:themeColor="text1"/>
          <w:spacing w:val="-5"/>
          <w:shd w:val="clear" w:color="auto" w:fill="FFFFFF"/>
        </w:rPr>
        <w:tab/>
      </w:r>
      <w:hyperlink r:id="rId19" w:history="1">
        <w:r w:rsidRPr="00ED50C0">
          <w:rPr>
            <w:rStyle w:val="Hyperlink"/>
            <w:color w:val="000000" w:themeColor="text1"/>
            <w:spacing w:val="-5"/>
            <w:u w:val="none"/>
            <w:shd w:val="clear" w:color="auto" w:fill="FFFFFF"/>
          </w:rPr>
          <w:t>https://doi.org/10.1177/0272431693013004003</w:t>
        </w:r>
      </w:hyperlink>
      <w:r w:rsidRPr="00ED50C0">
        <w:rPr>
          <w:color w:val="000000" w:themeColor="text1"/>
          <w:spacing w:val="-5"/>
          <w:shd w:val="clear" w:color="auto" w:fill="FFFFFF"/>
        </w:rPr>
        <w:t>.</w:t>
      </w:r>
      <w:r w:rsidRPr="00E94685">
        <w:rPr>
          <w:color w:val="000000" w:themeColor="text1"/>
          <w:spacing w:val="-5"/>
          <w:shd w:val="clear" w:color="auto" w:fill="FFFFFF"/>
        </w:rPr>
        <w:t xml:space="preserve"> </w:t>
      </w:r>
    </w:p>
    <w:p w14:paraId="5FC1693D" w14:textId="0040D212"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Hattie, J. (2008). </w:t>
      </w:r>
      <w:r w:rsidRPr="006F54C3">
        <w:rPr>
          <w:i/>
          <w:iCs/>
          <w:color w:val="000000" w:themeColor="text1"/>
          <w:spacing w:val="-5"/>
          <w:shd w:val="clear" w:color="auto" w:fill="FFFFFF"/>
        </w:rPr>
        <w:t xml:space="preserve">Visible Learning: A synthesis of over 800 </w:t>
      </w:r>
      <w:r w:rsidR="00A17DE9" w:rsidRPr="006F54C3">
        <w:rPr>
          <w:i/>
          <w:iCs/>
          <w:color w:val="000000" w:themeColor="text1"/>
          <w:spacing w:val="-5"/>
          <w:shd w:val="clear" w:color="auto" w:fill="FFFFFF"/>
        </w:rPr>
        <w:t>meta-analyses relating to achievement</w:t>
      </w:r>
      <w:r>
        <w:rPr>
          <w:color w:val="000000" w:themeColor="text1"/>
          <w:spacing w:val="-5"/>
          <w:shd w:val="clear" w:color="auto" w:fill="FFFFFF"/>
        </w:rPr>
        <w:t xml:space="preserve">. </w:t>
      </w:r>
      <w:r>
        <w:rPr>
          <w:color w:val="000000" w:themeColor="text1"/>
          <w:spacing w:val="-5"/>
          <w:shd w:val="clear" w:color="auto" w:fill="FFFFFF"/>
        </w:rPr>
        <w:br/>
        <w:t xml:space="preserve"> </w:t>
      </w:r>
      <w:r>
        <w:rPr>
          <w:color w:val="000000" w:themeColor="text1"/>
          <w:spacing w:val="-5"/>
          <w:shd w:val="clear" w:color="auto" w:fill="FFFFFF"/>
        </w:rPr>
        <w:tab/>
        <w:t>London: Routledge.</w:t>
      </w:r>
    </w:p>
    <w:p w14:paraId="19EF43BF" w14:textId="68007AB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Hattie, J. &amp; Timperley, H. (2007). The </w:t>
      </w:r>
      <w:r w:rsidR="00A17DE9">
        <w:rPr>
          <w:color w:val="000000" w:themeColor="text1"/>
          <w:spacing w:val="-5"/>
          <w:shd w:val="clear" w:color="auto" w:fill="FFFFFF"/>
        </w:rPr>
        <w:t>power of feedback</w:t>
      </w:r>
      <w:r>
        <w:rPr>
          <w:color w:val="000000" w:themeColor="text1"/>
          <w:spacing w:val="-5"/>
          <w:shd w:val="clear" w:color="auto" w:fill="FFFFFF"/>
        </w:rPr>
        <w:t xml:space="preserve">. </w:t>
      </w:r>
      <w:r w:rsidRPr="00A6279C">
        <w:rPr>
          <w:i/>
          <w:iCs/>
          <w:color w:val="000000" w:themeColor="text1"/>
          <w:spacing w:val="-5"/>
          <w:shd w:val="clear" w:color="auto" w:fill="FFFFFF"/>
        </w:rPr>
        <w:t>Review of Educational Research, 77</w:t>
      </w:r>
      <w:r>
        <w:rPr>
          <w:color w:val="000000" w:themeColor="text1"/>
          <w:spacing w:val="-5"/>
          <w:shd w:val="clear" w:color="auto" w:fill="FFFFFF"/>
        </w:rPr>
        <w:t xml:space="preserve">(1), </w:t>
      </w:r>
      <w:r>
        <w:rPr>
          <w:color w:val="000000" w:themeColor="text1"/>
          <w:spacing w:val="-5"/>
          <w:shd w:val="clear" w:color="auto" w:fill="FFFFFF"/>
        </w:rPr>
        <w:br/>
        <w:t xml:space="preserve"> </w:t>
      </w:r>
      <w:r>
        <w:rPr>
          <w:color w:val="000000" w:themeColor="text1"/>
          <w:spacing w:val="-5"/>
          <w:shd w:val="clear" w:color="auto" w:fill="FFFFFF"/>
        </w:rPr>
        <w:tab/>
        <w:t xml:space="preserve">81-112. doi:10.3102/003465430298487 </w:t>
      </w:r>
    </w:p>
    <w:p w14:paraId="0B06B029" w14:textId="4EAFE124" w:rsidR="00794545" w:rsidRDefault="00794545" w:rsidP="008676E7">
      <w:pPr>
        <w:spacing w:line="480" w:lineRule="auto"/>
        <w:ind w:left="720" w:hanging="720"/>
        <w:rPr>
          <w:color w:val="000000" w:themeColor="text1"/>
          <w:spacing w:val="-5"/>
          <w:shd w:val="clear" w:color="auto" w:fill="FFFFFF"/>
        </w:rPr>
      </w:pPr>
      <w:r>
        <w:rPr>
          <w:color w:val="000000" w:themeColor="text1"/>
          <w:spacing w:val="-5"/>
          <w:shd w:val="clear" w:color="auto" w:fill="FFFFFF"/>
        </w:rPr>
        <w:t xml:space="preserve">Heaven, P. C. L. (1996). Personality and self-reported delinquency: </w:t>
      </w:r>
      <w:r w:rsidR="00A17DE9">
        <w:rPr>
          <w:color w:val="000000" w:themeColor="text1"/>
          <w:spacing w:val="-5"/>
          <w:shd w:val="clear" w:color="auto" w:fill="FFFFFF"/>
        </w:rPr>
        <w:t>A</w:t>
      </w:r>
      <w:r>
        <w:rPr>
          <w:color w:val="000000" w:themeColor="text1"/>
          <w:spacing w:val="-5"/>
          <w:shd w:val="clear" w:color="auto" w:fill="FFFFFF"/>
        </w:rPr>
        <w:t xml:space="preserve"> longitudinal analysis. </w:t>
      </w:r>
      <w:r w:rsidRPr="0009075B">
        <w:rPr>
          <w:i/>
          <w:iCs/>
          <w:color w:val="000000" w:themeColor="text1"/>
          <w:spacing w:val="-5"/>
          <w:shd w:val="clear" w:color="auto" w:fill="FFFFFF"/>
        </w:rPr>
        <w:t>Journal of Child Psychology &amp; Psychiatry, 37</w:t>
      </w:r>
      <w:r>
        <w:rPr>
          <w:color w:val="000000" w:themeColor="text1"/>
          <w:spacing w:val="-5"/>
          <w:shd w:val="clear" w:color="auto" w:fill="FFFFFF"/>
        </w:rPr>
        <w:t>, 747-751.</w:t>
      </w:r>
    </w:p>
    <w:p w14:paraId="1AA0CA19"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Hennik</w:t>
      </w:r>
      <w:proofErr w:type="spellEnd"/>
      <w:r>
        <w:rPr>
          <w:color w:val="000000" w:themeColor="text1"/>
          <w:spacing w:val="-5"/>
          <w:shd w:val="clear" w:color="auto" w:fill="FFFFFF"/>
        </w:rPr>
        <w:t xml:space="preserve">, M., Kaiser, B., &amp; Marconi, V. (2017). Code saturation versus meaning saturation: How many </w:t>
      </w:r>
      <w:r>
        <w:rPr>
          <w:color w:val="000000" w:themeColor="text1"/>
          <w:spacing w:val="-5"/>
          <w:shd w:val="clear" w:color="auto" w:fill="FFFFFF"/>
        </w:rPr>
        <w:br/>
        <w:t xml:space="preserve"> </w:t>
      </w:r>
      <w:r>
        <w:rPr>
          <w:color w:val="000000" w:themeColor="text1"/>
          <w:spacing w:val="-5"/>
          <w:shd w:val="clear" w:color="auto" w:fill="FFFFFF"/>
        </w:rPr>
        <w:tab/>
        <w:t xml:space="preserve">interviews are enough? </w:t>
      </w:r>
      <w:r w:rsidRPr="002F7B61">
        <w:rPr>
          <w:i/>
          <w:iCs/>
          <w:color w:val="000000" w:themeColor="text1"/>
          <w:spacing w:val="-5"/>
          <w:shd w:val="clear" w:color="auto" w:fill="FFFFFF"/>
        </w:rPr>
        <w:t>Qualitative Health Research, 27</w:t>
      </w:r>
      <w:r>
        <w:rPr>
          <w:color w:val="000000" w:themeColor="text1"/>
          <w:spacing w:val="-5"/>
          <w:shd w:val="clear" w:color="auto" w:fill="FFFFFF"/>
        </w:rPr>
        <w:t xml:space="preserve">(4), 591-608. Retrieved from </w:t>
      </w:r>
      <w:r>
        <w:rPr>
          <w:color w:val="000000" w:themeColor="text1"/>
          <w:spacing w:val="-5"/>
          <w:shd w:val="clear" w:color="auto" w:fill="FFFFFF"/>
        </w:rPr>
        <w:br/>
        <w:t xml:space="preserve"> </w:t>
      </w:r>
      <w:r>
        <w:rPr>
          <w:color w:val="000000" w:themeColor="text1"/>
          <w:spacing w:val="-5"/>
          <w:shd w:val="clear" w:color="auto" w:fill="FFFFFF"/>
        </w:rPr>
        <w:tab/>
      </w:r>
      <w:r w:rsidRPr="002F7B61">
        <w:rPr>
          <w:color w:val="000000" w:themeColor="text1"/>
          <w:spacing w:val="-5"/>
          <w:shd w:val="clear" w:color="auto" w:fill="FFFFFF"/>
        </w:rPr>
        <w:t>https://journals-sagepub-com.libproxy.nau/edu/doi/pdf/10.1177/1049732316665344</w:t>
      </w:r>
      <w:r>
        <w:rPr>
          <w:color w:val="000000" w:themeColor="text1"/>
          <w:spacing w:val="-5"/>
          <w:shd w:val="clear" w:color="auto" w:fill="FFFFFF"/>
        </w:rPr>
        <w:t xml:space="preserve"> </w:t>
      </w:r>
    </w:p>
    <w:p w14:paraId="2575D336" w14:textId="4C5CEE94"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Hinnant</w:t>
      </w:r>
      <w:proofErr w:type="spellEnd"/>
      <w:r>
        <w:rPr>
          <w:color w:val="000000" w:themeColor="text1"/>
          <w:spacing w:val="-5"/>
          <w:shd w:val="clear" w:color="auto" w:fill="FFFFFF"/>
        </w:rPr>
        <w:t xml:space="preserve">-Crawford, B. (2016). Education policy influence efficacy: Teacher beliefs in their ability to </w:t>
      </w:r>
      <w:r>
        <w:rPr>
          <w:color w:val="000000" w:themeColor="text1"/>
          <w:spacing w:val="-5"/>
          <w:shd w:val="clear" w:color="auto" w:fill="FFFFFF"/>
        </w:rPr>
        <w:br/>
        <w:t xml:space="preserve"> </w:t>
      </w:r>
      <w:r>
        <w:rPr>
          <w:color w:val="000000" w:themeColor="text1"/>
          <w:spacing w:val="-5"/>
          <w:shd w:val="clear" w:color="auto" w:fill="FFFFFF"/>
        </w:rPr>
        <w:tab/>
        <w:t xml:space="preserve">change education policy. </w:t>
      </w:r>
      <w:r w:rsidRPr="008A4A9B">
        <w:rPr>
          <w:i/>
          <w:iCs/>
          <w:color w:val="000000" w:themeColor="text1"/>
          <w:spacing w:val="-5"/>
          <w:shd w:val="clear" w:color="auto" w:fill="FFFFFF"/>
        </w:rPr>
        <w:t>International Journal of Teacher Leadership, 7</w:t>
      </w:r>
      <w:r>
        <w:rPr>
          <w:color w:val="000000" w:themeColor="text1"/>
          <w:spacing w:val="-5"/>
          <w:shd w:val="clear" w:color="auto" w:fill="FFFFFF"/>
        </w:rPr>
        <w:t xml:space="preserve">(2), 1-27. Retrieved </w:t>
      </w:r>
      <w:r>
        <w:rPr>
          <w:color w:val="000000" w:themeColor="text1"/>
          <w:spacing w:val="-5"/>
          <w:shd w:val="clear" w:color="auto" w:fill="FFFFFF"/>
        </w:rPr>
        <w:br/>
        <w:t xml:space="preserve"> </w:t>
      </w:r>
      <w:r>
        <w:rPr>
          <w:color w:val="000000" w:themeColor="text1"/>
          <w:spacing w:val="-5"/>
          <w:shd w:val="clear" w:color="auto" w:fill="FFFFFF"/>
        </w:rPr>
        <w:tab/>
        <w:t>from https://www.cpp.edu/~ceis/education/international-journal-teacher-</w:t>
      </w:r>
      <w:r>
        <w:rPr>
          <w:color w:val="000000" w:themeColor="text1"/>
          <w:spacing w:val="-5"/>
          <w:shd w:val="clear" w:color="auto" w:fill="FFFFFF"/>
        </w:rPr>
        <w:br/>
        <w:t xml:space="preserve"> </w:t>
      </w:r>
      <w:r>
        <w:rPr>
          <w:color w:val="000000" w:themeColor="text1"/>
          <w:spacing w:val="-5"/>
          <w:shd w:val="clear" w:color="auto" w:fill="FFFFFF"/>
        </w:rPr>
        <w:tab/>
        <w:t>leadership/index.shtml</w:t>
      </w:r>
      <w:r w:rsidR="00A152AA">
        <w:rPr>
          <w:color w:val="000000" w:themeColor="text1"/>
          <w:spacing w:val="-5"/>
          <w:shd w:val="clear" w:color="auto" w:fill="FFFFFF"/>
        </w:rPr>
        <w:t xml:space="preserve"> </w:t>
      </w:r>
    </w:p>
    <w:p w14:paraId="343485F3"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Hoge, D. R., Smit, E. K., &amp; Hanson, S. L. (1990). School experiences predicting changes in self-</w:t>
      </w:r>
      <w:r>
        <w:rPr>
          <w:color w:val="000000" w:themeColor="text1"/>
          <w:spacing w:val="-5"/>
          <w:shd w:val="clear" w:color="auto" w:fill="FFFFFF"/>
        </w:rPr>
        <w:br/>
        <w:t xml:space="preserve"> </w:t>
      </w:r>
      <w:r>
        <w:rPr>
          <w:color w:val="000000" w:themeColor="text1"/>
          <w:spacing w:val="-5"/>
          <w:shd w:val="clear" w:color="auto" w:fill="FFFFFF"/>
        </w:rPr>
        <w:tab/>
        <w:t xml:space="preserve">esteem of sixth-and seventh-grade students. </w:t>
      </w:r>
      <w:r w:rsidRPr="00E94685">
        <w:rPr>
          <w:i/>
          <w:iCs/>
          <w:color w:val="000000" w:themeColor="text1"/>
          <w:spacing w:val="-5"/>
          <w:shd w:val="clear" w:color="auto" w:fill="FFFFFF"/>
        </w:rPr>
        <w:t>Journal of Educational Psychology, 82</w:t>
      </w:r>
      <w:r>
        <w:rPr>
          <w:color w:val="000000" w:themeColor="text1"/>
          <w:spacing w:val="-5"/>
          <w:shd w:val="clear" w:color="auto" w:fill="FFFFFF"/>
        </w:rPr>
        <w:t>(1), 117-</w:t>
      </w:r>
      <w:r>
        <w:rPr>
          <w:color w:val="000000" w:themeColor="text1"/>
          <w:spacing w:val="-5"/>
          <w:shd w:val="clear" w:color="auto" w:fill="FFFFFF"/>
        </w:rPr>
        <w:br/>
        <w:t xml:space="preserve"> </w:t>
      </w:r>
      <w:r>
        <w:rPr>
          <w:color w:val="000000" w:themeColor="text1"/>
          <w:spacing w:val="-5"/>
          <w:shd w:val="clear" w:color="auto" w:fill="FFFFFF"/>
        </w:rPr>
        <w:tab/>
        <w:t xml:space="preserve">127. </w:t>
      </w:r>
      <w:hyperlink r:id="rId20" w:history="1">
        <w:r w:rsidRPr="00ED50C0">
          <w:rPr>
            <w:rStyle w:val="Hyperlink"/>
            <w:color w:val="000000" w:themeColor="text1"/>
            <w:spacing w:val="-5"/>
            <w:u w:val="none"/>
            <w:shd w:val="clear" w:color="auto" w:fill="FFFFFF"/>
          </w:rPr>
          <w:t>https://doi.org/10.1037/0022-0663.82.1.117</w:t>
        </w:r>
      </w:hyperlink>
      <w:r w:rsidRPr="00ED50C0">
        <w:rPr>
          <w:color w:val="000000" w:themeColor="text1"/>
          <w:spacing w:val="-5"/>
          <w:shd w:val="clear" w:color="auto" w:fill="FFFFFF"/>
        </w:rPr>
        <w:t>.</w:t>
      </w:r>
      <w:r w:rsidRPr="00E94685">
        <w:rPr>
          <w:color w:val="000000" w:themeColor="text1"/>
          <w:spacing w:val="-5"/>
          <w:shd w:val="clear" w:color="auto" w:fill="FFFFFF"/>
        </w:rPr>
        <w:t xml:space="preserve"> </w:t>
      </w:r>
    </w:p>
    <w:p w14:paraId="5E03921E"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lastRenderedPageBreak/>
        <w:t>Hooper, J. and Cowell, R. (2014). Standards-Based Grading: History Adjusted True Score.</w:t>
      </w:r>
      <w:r>
        <w:rPr>
          <w:color w:val="000000" w:themeColor="text1"/>
          <w:spacing w:val="-5"/>
          <w:shd w:val="clear" w:color="auto" w:fill="FFFFFF"/>
        </w:rPr>
        <w:br/>
        <w:t xml:space="preserve"> </w:t>
      </w:r>
      <w:r>
        <w:rPr>
          <w:color w:val="000000" w:themeColor="text1"/>
          <w:spacing w:val="-5"/>
          <w:shd w:val="clear" w:color="auto" w:fill="FFFFFF"/>
        </w:rPr>
        <w:tab/>
      </w:r>
      <w:r w:rsidRPr="00520D3D">
        <w:rPr>
          <w:i/>
          <w:iCs/>
          <w:color w:val="000000" w:themeColor="text1"/>
          <w:spacing w:val="-5"/>
          <w:shd w:val="clear" w:color="auto" w:fill="FFFFFF"/>
        </w:rPr>
        <w:t>Educational Assessment, 19</w:t>
      </w:r>
      <w:r>
        <w:rPr>
          <w:color w:val="000000" w:themeColor="text1"/>
          <w:spacing w:val="-5"/>
          <w:shd w:val="clear" w:color="auto" w:fill="FFFFFF"/>
        </w:rPr>
        <w:t>, 58-76. doi:10.1080/10627197.2014.869451</w:t>
      </w:r>
    </w:p>
    <w:p w14:paraId="4A0976BE" w14:textId="328094D9"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Hyland, K. (2003). </w:t>
      </w:r>
      <w:r w:rsidRPr="0015326C">
        <w:rPr>
          <w:i/>
          <w:iCs/>
          <w:color w:val="000000" w:themeColor="text1"/>
          <w:spacing w:val="-5"/>
          <w:shd w:val="clear" w:color="auto" w:fill="FFFFFF"/>
        </w:rPr>
        <w:t xml:space="preserve">Second </w:t>
      </w:r>
      <w:r w:rsidR="00A17DE9" w:rsidRPr="0015326C">
        <w:rPr>
          <w:i/>
          <w:iCs/>
          <w:color w:val="000000" w:themeColor="text1"/>
          <w:spacing w:val="-5"/>
          <w:shd w:val="clear" w:color="auto" w:fill="FFFFFF"/>
        </w:rPr>
        <w:t>language w</w:t>
      </w:r>
      <w:r w:rsidRPr="0015326C">
        <w:rPr>
          <w:i/>
          <w:iCs/>
          <w:color w:val="000000" w:themeColor="text1"/>
          <w:spacing w:val="-5"/>
          <w:shd w:val="clear" w:color="auto" w:fill="FFFFFF"/>
        </w:rPr>
        <w:t>riting</w:t>
      </w:r>
      <w:r>
        <w:rPr>
          <w:color w:val="000000" w:themeColor="text1"/>
          <w:spacing w:val="-5"/>
          <w:shd w:val="clear" w:color="auto" w:fill="FFFFFF"/>
        </w:rPr>
        <w:t xml:space="preserve">. Cambridge University Press, London, England. </w:t>
      </w:r>
    </w:p>
    <w:p w14:paraId="681D3BCD"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Iamarino</w:t>
      </w:r>
      <w:proofErr w:type="spellEnd"/>
      <w:r>
        <w:rPr>
          <w:color w:val="000000" w:themeColor="text1"/>
          <w:spacing w:val="-5"/>
          <w:shd w:val="clear" w:color="auto" w:fill="FFFFFF"/>
        </w:rPr>
        <w:t xml:space="preserve">, D. L. (2014). The benefits of standards-based grading: A critical evaluation of modern </w:t>
      </w:r>
      <w:r>
        <w:rPr>
          <w:color w:val="000000" w:themeColor="text1"/>
          <w:spacing w:val="-5"/>
          <w:shd w:val="clear" w:color="auto" w:fill="FFFFFF"/>
        </w:rPr>
        <w:br/>
        <w:t xml:space="preserve"> </w:t>
      </w:r>
      <w:r>
        <w:rPr>
          <w:color w:val="000000" w:themeColor="text1"/>
          <w:spacing w:val="-5"/>
          <w:shd w:val="clear" w:color="auto" w:fill="FFFFFF"/>
        </w:rPr>
        <w:tab/>
        <w:t xml:space="preserve">grading practices. </w:t>
      </w:r>
      <w:r w:rsidRPr="00C706A4">
        <w:rPr>
          <w:i/>
          <w:iCs/>
          <w:color w:val="000000" w:themeColor="text1"/>
          <w:spacing w:val="-5"/>
          <w:shd w:val="clear" w:color="auto" w:fill="FFFFFF"/>
        </w:rPr>
        <w:t>Current Issues in Education, 17</w:t>
      </w:r>
      <w:r>
        <w:rPr>
          <w:color w:val="000000" w:themeColor="text1"/>
          <w:spacing w:val="-5"/>
          <w:shd w:val="clear" w:color="auto" w:fill="FFFFFF"/>
        </w:rPr>
        <w:t xml:space="preserve">(2), 1-10. Retrieved from </w:t>
      </w:r>
      <w:r>
        <w:rPr>
          <w:color w:val="000000" w:themeColor="text1"/>
          <w:spacing w:val="-5"/>
          <w:shd w:val="clear" w:color="auto" w:fill="FFFFFF"/>
        </w:rPr>
        <w:br/>
        <w:t xml:space="preserve"> </w:t>
      </w:r>
      <w:r>
        <w:rPr>
          <w:color w:val="000000" w:themeColor="text1"/>
          <w:spacing w:val="-5"/>
          <w:shd w:val="clear" w:color="auto" w:fill="FFFFFF"/>
        </w:rPr>
        <w:tab/>
        <w:t>http://cie.asu.edu/ojs/index.php/cieatasu/article/view/1234</w:t>
      </w:r>
    </w:p>
    <w:p w14:paraId="448C0D13" w14:textId="68A24C38"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Isnawati</w:t>
      </w:r>
      <w:proofErr w:type="spellEnd"/>
      <w:r>
        <w:rPr>
          <w:color w:val="000000" w:themeColor="text1"/>
          <w:spacing w:val="-5"/>
          <w:shd w:val="clear" w:color="auto" w:fill="FFFFFF"/>
        </w:rPr>
        <w:t xml:space="preserve">, I., &amp; </w:t>
      </w:r>
      <w:proofErr w:type="spellStart"/>
      <w:r>
        <w:rPr>
          <w:color w:val="000000" w:themeColor="text1"/>
          <w:spacing w:val="-5"/>
          <w:shd w:val="clear" w:color="auto" w:fill="FFFFFF"/>
        </w:rPr>
        <w:t>Saukah</w:t>
      </w:r>
      <w:proofErr w:type="spellEnd"/>
      <w:r>
        <w:rPr>
          <w:color w:val="000000" w:themeColor="text1"/>
          <w:spacing w:val="-5"/>
          <w:shd w:val="clear" w:color="auto" w:fill="FFFFFF"/>
        </w:rPr>
        <w:t>, A. (2017). Teachers</w:t>
      </w:r>
      <w:r w:rsidR="007F6F24">
        <w:rPr>
          <w:color w:val="000000" w:themeColor="text1"/>
          <w:spacing w:val="-5"/>
          <w:shd w:val="clear" w:color="auto" w:fill="FFFFFF"/>
        </w:rPr>
        <w:t>’</w:t>
      </w:r>
      <w:r>
        <w:rPr>
          <w:color w:val="000000" w:themeColor="text1"/>
          <w:spacing w:val="-5"/>
          <w:shd w:val="clear" w:color="auto" w:fill="FFFFFF"/>
        </w:rPr>
        <w:t xml:space="preserve"> grading decision</w:t>
      </w:r>
      <w:r w:rsidR="00A17DE9">
        <w:rPr>
          <w:color w:val="000000" w:themeColor="text1"/>
          <w:spacing w:val="-5"/>
          <w:shd w:val="clear" w:color="auto" w:fill="FFFFFF"/>
        </w:rPr>
        <w:t>-</w:t>
      </w:r>
      <w:r>
        <w:rPr>
          <w:color w:val="000000" w:themeColor="text1"/>
          <w:spacing w:val="-5"/>
          <w:shd w:val="clear" w:color="auto" w:fill="FFFFFF"/>
        </w:rPr>
        <w:t xml:space="preserve">making. </w:t>
      </w:r>
      <w:r w:rsidRPr="00A15B64">
        <w:rPr>
          <w:i/>
          <w:iCs/>
          <w:color w:val="000000" w:themeColor="text1"/>
          <w:spacing w:val="-5"/>
          <w:shd w:val="clear" w:color="auto" w:fill="FFFFFF"/>
        </w:rPr>
        <w:t>TEFLIN Journal, 28</w:t>
      </w:r>
      <w:r>
        <w:rPr>
          <w:color w:val="000000" w:themeColor="text1"/>
          <w:spacing w:val="-5"/>
          <w:shd w:val="clear" w:color="auto" w:fill="FFFFFF"/>
        </w:rPr>
        <w:t xml:space="preserve">(2), 155- </w:t>
      </w:r>
      <w:r>
        <w:rPr>
          <w:color w:val="000000" w:themeColor="text1"/>
          <w:spacing w:val="-5"/>
          <w:shd w:val="clear" w:color="auto" w:fill="FFFFFF"/>
        </w:rPr>
        <w:br/>
        <w:t xml:space="preserve"> </w:t>
      </w:r>
      <w:r>
        <w:rPr>
          <w:color w:val="000000" w:themeColor="text1"/>
          <w:spacing w:val="-5"/>
          <w:shd w:val="clear" w:color="auto" w:fill="FFFFFF"/>
        </w:rPr>
        <w:tab/>
        <w:t xml:space="preserve">169. Retrieved from http://journal.teflin.org/index.php/journal/index </w:t>
      </w:r>
    </w:p>
    <w:p w14:paraId="4BDE776E"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Jang, S. J., &amp; Thornberry, T. P. (1998). Self-esteem, delinquent peers, and delinquency: a test of the </w:t>
      </w:r>
      <w:r>
        <w:rPr>
          <w:color w:val="000000" w:themeColor="text1"/>
          <w:spacing w:val="-5"/>
          <w:shd w:val="clear" w:color="auto" w:fill="FFFFFF"/>
        </w:rPr>
        <w:br/>
        <w:t xml:space="preserve"> </w:t>
      </w:r>
      <w:r>
        <w:rPr>
          <w:color w:val="000000" w:themeColor="text1"/>
          <w:spacing w:val="-5"/>
          <w:shd w:val="clear" w:color="auto" w:fill="FFFFFF"/>
        </w:rPr>
        <w:tab/>
        <w:t xml:space="preserve">self-enhancement hypothesis. </w:t>
      </w:r>
      <w:r w:rsidRPr="0009075B">
        <w:rPr>
          <w:i/>
          <w:iCs/>
          <w:color w:val="000000" w:themeColor="text1"/>
          <w:spacing w:val="-5"/>
          <w:shd w:val="clear" w:color="auto" w:fill="FFFFFF"/>
        </w:rPr>
        <w:t>American Sociological Review, 63</w:t>
      </w:r>
      <w:r>
        <w:rPr>
          <w:color w:val="000000" w:themeColor="text1"/>
          <w:spacing w:val="-5"/>
          <w:shd w:val="clear" w:color="auto" w:fill="FFFFFF"/>
        </w:rPr>
        <w:t xml:space="preserve">, 586-598. </w:t>
      </w:r>
    </w:p>
    <w:p w14:paraId="30989586" w14:textId="52DDF9B8"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Knight, M., &amp; Cooper, R. (2019). Taking on a New Grading System: The </w:t>
      </w:r>
      <w:r w:rsidR="00A17DE9">
        <w:rPr>
          <w:color w:val="000000" w:themeColor="text1"/>
          <w:spacing w:val="-5"/>
          <w:shd w:val="clear" w:color="auto" w:fill="FFFFFF"/>
        </w:rPr>
        <w:t xml:space="preserve">interconnected effects of </w:t>
      </w:r>
      <w:r w:rsidR="00A17DE9">
        <w:rPr>
          <w:color w:val="000000" w:themeColor="text1"/>
          <w:spacing w:val="-5"/>
          <w:shd w:val="clear" w:color="auto" w:fill="FFFFFF"/>
        </w:rPr>
        <w:br/>
        <w:t xml:space="preserve"> </w:t>
      </w:r>
      <w:r w:rsidR="00A17DE9">
        <w:rPr>
          <w:color w:val="000000" w:themeColor="text1"/>
          <w:spacing w:val="-5"/>
          <w:shd w:val="clear" w:color="auto" w:fill="FFFFFF"/>
        </w:rPr>
        <w:tab/>
        <w:t>standards-based grading on teaching, learning, assessment, and student behavior</w:t>
      </w:r>
      <w:r w:rsidRPr="009B06B8">
        <w:rPr>
          <w:i/>
          <w:iCs/>
          <w:color w:val="000000" w:themeColor="text1"/>
          <w:spacing w:val="-5"/>
          <w:shd w:val="clear" w:color="auto" w:fill="FFFFFF"/>
        </w:rPr>
        <w:t xml:space="preserve">. NASSP </w:t>
      </w:r>
      <w:r w:rsidRPr="009B06B8">
        <w:rPr>
          <w:i/>
          <w:iCs/>
          <w:color w:val="000000" w:themeColor="text1"/>
          <w:spacing w:val="-5"/>
          <w:shd w:val="clear" w:color="auto" w:fill="FFFFFF"/>
        </w:rPr>
        <w:br/>
        <w:t xml:space="preserve"> </w:t>
      </w:r>
      <w:r w:rsidRPr="009B06B8">
        <w:rPr>
          <w:i/>
          <w:iCs/>
          <w:color w:val="000000" w:themeColor="text1"/>
          <w:spacing w:val="-5"/>
          <w:shd w:val="clear" w:color="auto" w:fill="FFFFFF"/>
        </w:rPr>
        <w:tab/>
        <w:t>Bulletin, 103</w:t>
      </w:r>
      <w:r>
        <w:rPr>
          <w:color w:val="000000" w:themeColor="text1"/>
          <w:spacing w:val="-5"/>
          <w:shd w:val="clear" w:color="auto" w:fill="FFFFFF"/>
        </w:rPr>
        <w:t xml:space="preserve">(1), 65-92. doi:10.1177/0192636519826709 </w:t>
      </w:r>
    </w:p>
    <w:p w14:paraId="68ACF1FF"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Kostal</w:t>
      </w:r>
      <w:proofErr w:type="spellEnd"/>
      <w:r>
        <w:rPr>
          <w:color w:val="000000" w:themeColor="text1"/>
          <w:spacing w:val="-5"/>
          <w:shd w:val="clear" w:color="auto" w:fill="FFFFFF"/>
        </w:rPr>
        <w:t xml:space="preserve">, J. W., </w:t>
      </w:r>
      <w:proofErr w:type="spellStart"/>
      <w:r>
        <w:rPr>
          <w:color w:val="000000" w:themeColor="text1"/>
          <w:spacing w:val="-5"/>
          <w:shd w:val="clear" w:color="auto" w:fill="FFFFFF"/>
        </w:rPr>
        <w:t>Kuncel</w:t>
      </w:r>
      <w:proofErr w:type="spellEnd"/>
      <w:r>
        <w:rPr>
          <w:color w:val="000000" w:themeColor="text1"/>
          <w:spacing w:val="-5"/>
          <w:shd w:val="clear" w:color="auto" w:fill="FFFFFF"/>
        </w:rPr>
        <w:t xml:space="preserve">, N. R., &amp; Sackett, P. R. (2016). Grade inflation marches on: Grade increases </w:t>
      </w:r>
      <w:r>
        <w:rPr>
          <w:color w:val="000000" w:themeColor="text1"/>
          <w:spacing w:val="-5"/>
          <w:shd w:val="clear" w:color="auto" w:fill="FFFFFF"/>
        </w:rPr>
        <w:br/>
        <w:t xml:space="preserve"> </w:t>
      </w:r>
      <w:r>
        <w:rPr>
          <w:color w:val="000000" w:themeColor="text1"/>
          <w:spacing w:val="-5"/>
          <w:shd w:val="clear" w:color="auto" w:fill="FFFFFF"/>
        </w:rPr>
        <w:tab/>
        <w:t xml:space="preserve">from the 1990s to 2000s. </w:t>
      </w:r>
      <w:r w:rsidRPr="00821031">
        <w:rPr>
          <w:i/>
          <w:iCs/>
          <w:color w:val="000000" w:themeColor="text1"/>
          <w:spacing w:val="-5"/>
          <w:shd w:val="clear" w:color="auto" w:fill="FFFFFF"/>
        </w:rPr>
        <w:t>Educational Measurement: Issues &amp; Practice, 35</w:t>
      </w:r>
      <w:r>
        <w:rPr>
          <w:color w:val="000000" w:themeColor="text1"/>
          <w:spacing w:val="-5"/>
          <w:shd w:val="clear" w:color="auto" w:fill="FFFFFF"/>
        </w:rPr>
        <w:t xml:space="preserve">(1), 11-20. </w:t>
      </w:r>
      <w:r>
        <w:rPr>
          <w:color w:val="000000" w:themeColor="text1"/>
          <w:spacing w:val="-5"/>
          <w:shd w:val="clear" w:color="auto" w:fill="FFFFFF"/>
        </w:rPr>
        <w:br/>
        <w:t xml:space="preserve"> </w:t>
      </w:r>
      <w:r>
        <w:rPr>
          <w:color w:val="000000" w:themeColor="text1"/>
          <w:spacing w:val="-5"/>
          <w:shd w:val="clear" w:color="auto" w:fill="FFFFFF"/>
        </w:rPr>
        <w:tab/>
        <w:t xml:space="preserve">doi:10.1111/emip.12077 </w:t>
      </w:r>
    </w:p>
    <w:p w14:paraId="4DCCA5F1" w14:textId="77777777"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Latner</w:t>
      </w:r>
      <w:proofErr w:type="spellEnd"/>
      <w:r>
        <w:rPr>
          <w:color w:val="000000" w:themeColor="text1"/>
          <w:spacing w:val="-5"/>
          <w:shd w:val="clear" w:color="auto" w:fill="FFFFFF"/>
        </w:rPr>
        <w:t xml:space="preserve">, J. D., &amp; </w:t>
      </w:r>
      <w:proofErr w:type="spellStart"/>
      <w:r>
        <w:rPr>
          <w:color w:val="000000" w:themeColor="text1"/>
          <w:spacing w:val="-5"/>
          <w:shd w:val="clear" w:color="auto" w:fill="FFFFFF"/>
        </w:rPr>
        <w:t>Stunkard</w:t>
      </w:r>
      <w:proofErr w:type="spellEnd"/>
      <w:r>
        <w:rPr>
          <w:color w:val="000000" w:themeColor="text1"/>
          <w:spacing w:val="-5"/>
          <w:shd w:val="clear" w:color="auto" w:fill="FFFFFF"/>
        </w:rPr>
        <w:t xml:space="preserve">, A. J. (2003). Getting worse: The stigmatization of obese children. </w:t>
      </w:r>
      <w:r w:rsidRPr="00DE2344">
        <w:rPr>
          <w:i/>
          <w:iCs/>
          <w:color w:val="000000" w:themeColor="text1"/>
          <w:spacing w:val="-5"/>
          <w:shd w:val="clear" w:color="auto" w:fill="FFFFFF"/>
        </w:rPr>
        <w:t xml:space="preserve">Obesity </w:t>
      </w:r>
      <w:r>
        <w:rPr>
          <w:i/>
          <w:iCs/>
          <w:color w:val="000000" w:themeColor="text1"/>
          <w:spacing w:val="-5"/>
          <w:shd w:val="clear" w:color="auto" w:fill="FFFFFF"/>
        </w:rPr>
        <w:br/>
        <w:t xml:space="preserve"> </w:t>
      </w:r>
      <w:r>
        <w:rPr>
          <w:i/>
          <w:iCs/>
          <w:color w:val="000000" w:themeColor="text1"/>
          <w:spacing w:val="-5"/>
          <w:shd w:val="clear" w:color="auto" w:fill="FFFFFF"/>
        </w:rPr>
        <w:tab/>
      </w:r>
      <w:r w:rsidRPr="00DE2344">
        <w:rPr>
          <w:i/>
          <w:iCs/>
          <w:color w:val="000000" w:themeColor="text1"/>
          <w:spacing w:val="-5"/>
          <w:shd w:val="clear" w:color="auto" w:fill="FFFFFF"/>
        </w:rPr>
        <w:t>Research, 11</w:t>
      </w:r>
      <w:r>
        <w:rPr>
          <w:color w:val="000000" w:themeColor="text1"/>
          <w:spacing w:val="-5"/>
          <w:shd w:val="clear" w:color="auto" w:fill="FFFFFF"/>
        </w:rPr>
        <w:t>, 452-456. doi:10.1038/oby.2003.61</w:t>
      </w:r>
    </w:p>
    <w:p w14:paraId="3F06F461" w14:textId="4F3236D9"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LeCompte, M. (2000). Analyzing qualitative data. </w:t>
      </w:r>
      <w:r w:rsidRPr="006F51AC">
        <w:rPr>
          <w:i/>
          <w:iCs/>
          <w:color w:val="000000" w:themeColor="text1"/>
          <w:spacing w:val="-5"/>
          <w:shd w:val="clear" w:color="auto" w:fill="FFFFFF"/>
        </w:rPr>
        <w:t>Theory into Practice, 39</w:t>
      </w:r>
      <w:r>
        <w:rPr>
          <w:color w:val="000000" w:themeColor="text1"/>
          <w:spacing w:val="-5"/>
          <w:shd w:val="clear" w:color="auto" w:fill="FFFFFF"/>
        </w:rPr>
        <w:t xml:space="preserve">(3). Retrieved from </w:t>
      </w:r>
      <w:r>
        <w:rPr>
          <w:color w:val="000000" w:themeColor="text1"/>
          <w:spacing w:val="-5"/>
          <w:shd w:val="clear" w:color="auto" w:fill="FFFFFF"/>
        </w:rPr>
        <w:br/>
      </w:r>
      <w:r w:rsidR="00A152AA">
        <w:rPr>
          <w:color w:val="000000" w:themeColor="text1"/>
          <w:spacing w:val="-5"/>
          <w:shd w:val="clear" w:color="auto" w:fill="FFFFFF"/>
        </w:rPr>
        <w:t xml:space="preserve"> </w:t>
      </w:r>
      <w:r>
        <w:rPr>
          <w:color w:val="000000" w:themeColor="text1"/>
          <w:spacing w:val="-5"/>
          <w:shd w:val="clear" w:color="auto" w:fill="FFFFFF"/>
        </w:rPr>
        <w:tab/>
      </w:r>
      <w:r w:rsidRPr="006F51AC">
        <w:rPr>
          <w:color w:val="000000" w:themeColor="text1"/>
          <w:spacing w:val="-5"/>
          <w:shd w:val="clear" w:color="auto" w:fill="FFFFFF"/>
        </w:rPr>
        <w:t>http://eds.a.ebscohost.com/libproxy.nau.edu/ehost/pdfviewer/pdfviewer?vid=1&amp;sid=f75c9435</w:t>
      </w:r>
      <w:r>
        <w:rPr>
          <w:color w:val="000000" w:themeColor="text1"/>
          <w:spacing w:val="-5"/>
          <w:shd w:val="clear" w:color="auto" w:fill="FFFFFF"/>
        </w:rPr>
        <w:br/>
        <w:t xml:space="preserve"> </w:t>
      </w:r>
      <w:r>
        <w:rPr>
          <w:color w:val="000000" w:themeColor="text1"/>
          <w:spacing w:val="-5"/>
          <w:shd w:val="clear" w:color="auto" w:fill="FFFFFF"/>
        </w:rPr>
        <w:tab/>
      </w:r>
      <w:r w:rsidRPr="006F51AC">
        <w:rPr>
          <w:color w:val="000000" w:themeColor="text1"/>
          <w:spacing w:val="-5"/>
          <w:shd w:val="clear" w:color="auto" w:fill="FFFFFF"/>
        </w:rPr>
        <w:t>-3a78-42al-9f53-ec92bb8857a3%40sdc-v-sessmgr01</w:t>
      </w:r>
      <w:r>
        <w:rPr>
          <w:color w:val="000000" w:themeColor="text1"/>
          <w:spacing w:val="-5"/>
          <w:shd w:val="clear" w:color="auto" w:fill="FFFFFF"/>
        </w:rPr>
        <w:t xml:space="preserve"> </w:t>
      </w:r>
    </w:p>
    <w:p w14:paraId="08DA0150"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Lehman, E., De Jong, D., &amp; Baron, M. (2018). Investigating the relationship of standards-based </w:t>
      </w:r>
      <w:r>
        <w:rPr>
          <w:color w:val="000000" w:themeColor="text1"/>
          <w:spacing w:val="-5"/>
          <w:shd w:val="clear" w:color="auto" w:fill="FFFFFF"/>
        </w:rPr>
        <w:br/>
        <w:t xml:space="preserve"> </w:t>
      </w:r>
      <w:r>
        <w:rPr>
          <w:color w:val="000000" w:themeColor="text1"/>
          <w:spacing w:val="-5"/>
          <w:shd w:val="clear" w:color="auto" w:fill="FFFFFF"/>
        </w:rPr>
        <w:tab/>
        <w:t xml:space="preserve">grades vs. traditional-based grades to results of the Scholastic Math Inventory at the middle </w:t>
      </w:r>
      <w:r>
        <w:rPr>
          <w:color w:val="000000" w:themeColor="text1"/>
          <w:spacing w:val="-5"/>
          <w:shd w:val="clear" w:color="auto" w:fill="FFFFFF"/>
        </w:rPr>
        <w:br/>
      </w:r>
      <w:r>
        <w:rPr>
          <w:color w:val="000000" w:themeColor="text1"/>
          <w:spacing w:val="-5"/>
          <w:shd w:val="clear" w:color="auto" w:fill="FFFFFF"/>
        </w:rPr>
        <w:lastRenderedPageBreak/>
        <w:t xml:space="preserve"> </w:t>
      </w:r>
      <w:r>
        <w:rPr>
          <w:color w:val="000000" w:themeColor="text1"/>
          <w:spacing w:val="-5"/>
          <w:shd w:val="clear" w:color="auto" w:fill="FFFFFF"/>
        </w:rPr>
        <w:tab/>
        <w:t xml:space="preserve">school level. </w:t>
      </w:r>
      <w:r w:rsidRPr="00C36517">
        <w:rPr>
          <w:i/>
          <w:iCs/>
          <w:color w:val="000000" w:themeColor="text1"/>
          <w:spacing w:val="-5"/>
          <w:shd w:val="clear" w:color="auto" w:fill="FFFFFF"/>
        </w:rPr>
        <w:t>ICPEL Educational Leadership Review of Doctoral Research</w:t>
      </w:r>
      <w:r>
        <w:rPr>
          <w:color w:val="000000" w:themeColor="text1"/>
          <w:spacing w:val="-5"/>
          <w:shd w:val="clear" w:color="auto" w:fill="FFFFFF"/>
        </w:rPr>
        <w:t xml:space="preserve">, 1. Retrieved from </w:t>
      </w:r>
      <w:r>
        <w:rPr>
          <w:color w:val="000000" w:themeColor="text1"/>
          <w:spacing w:val="-5"/>
          <w:shd w:val="clear" w:color="auto" w:fill="FFFFFF"/>
        </w:rPr>
        <w:br/>
        <w:t xml:space="preserve"> </w:t>
      </w:r>
      <w:r>
        <w:rPr>
          <w:color w:val="000000" w:themeColor="text1"/>
          <w:spacing w:val="-5"/>
          <w:shd w:val="clear" w:color="auto" w:fill="FFFFFF"/>
        </w:rPr>
        <w:tab/>
      </w:r>
      <w:r w:rsidRPr="00923469">
        <w:rPr>
          <w:spacing w:val="-5"/>
          <w:shd w:val="clear" w:color="auto" w:fill="FFFFFF"/>
        </w:rPr>
        <w:t>https://www.icpel.org/</w:t>
      </w:r>
    </w:p>
    <w:p w14:paraId="2E7105E6" w14:textId="13B59B46"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Link, L. (2017). Teachers</w:t>
      </w:r>
      <w:r w:rsidR="007F6F24">
        <w:rPr>
          <w:color w:val="000000" w:themeColor="text1"/>
          <w:spacing w:val="-5"/>
          <w:shd w:val="clear" w:color="auto" w:fill="FFFFFF"/>
        </w:rPr>
        <w:t>’</w:t>
      </w:r>
      <w:r>
        <w:rPr>
          <w:color w:val="000000" w:themeColor="text1"/>
          <w:spacing w:val="-5"/>
          <w:shd w:val="clear" w:color="auto" w:fill="FFFFFF"/>
        </w:rPr>
        <w:t xml:space="preserve"> perceptions of grading practices: How preservice training makes a</w:t>
      </w:r>
      <w:r>
        <w:rPr>
          <w:color w:val="000000" w:themeColor="text1"/>
          <w:spacing w:val="-5"/>
          <w:shd w:val="clear" w:color="auto" w:fill="FFFFFF"/>
        </w:rPr>
        <w:br/>
        <w:t xml:space="preserve"> </w:t>
      </w:r>
      <w:r>
        <w:rPr>
          <w:color w:val="000000" w:themeColor="text1"/>
          <w:spacing w:val="-5"/>
          <w:shd w:val="clear" w:color="auto" w:fill="FFFFFF"/>
        </w:rPr>
        <w:tab/>
        <w:t xml:space="preserve">difference. </w:t>
      </w:r>
      <w:r w:rsidRPr="007B6321">
        <w:rPr>
          <w:i/>
          <w:iCs/>
          <w:color w:val="000000" w:themeColor="text1"/>
          <w:spacing w:val="-5"/>
          <w:shd w:val="clear" w:color="auto" w:fill="FFFFFF"/>
        </w:rPr>
        <w:t>Journal of Research in Education, 28</w:t>
      </w:r>
      <w:r>
        <w:rPr>
          <w:color w:val="000000" w:themeColor="text1"/>
          <w:spacing w:val="-5"/>
          <w:shd w:val="clear" w:color="auto" w:fill="FFFFFF"/>
        </w:rPr>
        <w:t xml:space="preserve">(1), 62-91. </w:t>
      </w:r>
    </w:p>
    <w:p w14:paraId="40FC05FF"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Locke, E. A. (2012). Construct validity vs. concept validity. </w:t>
      </w:r>
      <w:r w:rsidRPr="00362E47">
        <w:rPr>
          <w:i/>
          <w:iCs/>
          <w:color w:val="000000" w:themeColor="text1"/>
          <w:spacing w:val="-5"/>
          <w:shd w:val="clear" w:color="auto" w:fill="FFFFFF"/>
        </w:rPr>
        <w:t>Human Resource Management, 22</w:t>
      </w:r>
      <w:r>
        <w:rPr>
          <w:color w:val="000000" w:themeColor="text1"/>
          <w:spacing w:val="-5"/>
          <w:shd w:val="clear" w:color="auto" w:fill="FFFFFF"/>
        </w:rPr>
        <w:t xml:space="preserve">(2), </w:t>
      </w:r>
      <w:r>
        <w:rPr>
          <w:color w:val="000000" w:themeColor="text1"/>
          <w:spacing w:val="-5"/>
          <w:shd w:val="clear" w:color="auto" w:fill="FFFFFF"/>
        </w:rPr>
        <w:br/>
        <w:t xml:space="preserve"> </w:t>
      </w:r>
      <w:r>
        <w:rPr>
          <w:color w:val="000000" w:themeColor="text1"/>
          <w:spacing w:val="-5"/>
          <w:shd w:val="clear" w:color="auto" w:fill="FFFFFF"/>
        </w:rPr>
        <w:tab/>
        <w:t xml:space="preserve">146-148. </w:t>
      </w:r>
      <w:proofErr w:type="gramStart"/>
      <w:r>
        <w:rPr>
          <w:color w:val="000000" w:themeColor="text1"/>
          <w:spacing w:val="-5"/>
          <w:shd w:val="clear" w:color="auto" w:fill="FFFFFF"/>
        </w:rPr>
        <w:t>doi:10.1016/j.hrmr</w:t>
      </w:r>
      <w:proofErr w:type="gramEnd"/>
      <w:r>
        <w:rPr>
          <w:color w:val="000000" w:themeColor="text1"/>
          <w:spacing w:val="-5"/>
          <w:shd w:val="clear" w:color="auto" w:fill="FFFFFF"/>
        </w:rPr>
        <w:t>.2011.11.008</w:t>
      </w:r>
    </w:p>
    <w:p w14:paraId="1F7EDF61" w14:textId="2E2EBCFF"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Long, M. L. (2017). </w:t>
      </w:r>
      <w:r w:rsidRPr="00821031">
        <w:rPr>
          <w:i/>
          <w:iCs/>
          <w:color w:val="000000" w:themeColor="text1"/>
          <w:spacing w:val="-5"/>
          <w:shd w:val="clear" w:color="auto" w:fill="FFFFFF"/>
        </w:rPr>
        <w:t xml:space="preserve">The </w:t>
      </w:r>
      <w:r w:rsidR="00A17DE9" w:rsidRPr="00821031">
        <w:rPr>
          <w:i/>
          <w:iCs/>
          <w:color w:val="000000" w:themeColor="text1"/>
          <w:spacing w:val="-5"/>
          <w:shd w:val="clear" w:color="auto" w:fill="FFFFFF"/>
        </w:rPr>
        <w:t>impact of minimum grading</w:t>
      </w:r>
      <w:r w:rsidRPr="00821031">
        <w:rPr>
          <w:i/>
          <w:iCs/>
          <w:color w:val="000000" w:themeColor="text1"/>
          <w:spacing w:val="-5"/>
          <w:shd w:val="clear" w:color="auto" w:fill="FFFFFF"/>
        </w:rPr>
        <w:t xml:space="preserve">: A </w:t>
      </w:r>
      <w:r w:rsidR="00A17DE9" w:rsidRPr="00821031">
        <w:rPr>
          <w:i/>
          <w:iCs/>
          <w:color w:val="000000" w:themeColor="text1"/>
          <w:spacing w:val="-5"/>
          <w:shd w:val="clear" w:color="auto" w:fill="FFFFFF"/>
        </w:rPr>
        <w:t xml:space="preserve">case study in one </w:t>
      </w:r>
      <w:r w:rsidRPr="00821031">
        <w:rPr>
          <w:i/>
          <w:iCs/>
          <w:color w:val="000000" w:themeColor="text1"/>
          <w:spacing w:val="-5"/>
          <w:shd w:val="clear" w:color="auto" w:fill="FFFFFF"/>
        </w:rPr>
        <w:t xml:space="preserve">Southern Nevada </w:t>
      </w:r>
      <w:r w:rsidR="00A17DE9" w:rsidRPr="00821031">
        <w:rPr>
          <w:i/>
          <w:iCs/>
          <w:color w:val="000000" w:themeColor="text1"/>
          <w:spacing w:val="-5"/>
          <w:shd w:val="clear" w:color="auto" w:fill="FFFFFF"/>
        </w:rPr>
        <w:t xml:space="preserve">high </w:t>
      </w:r>
      <w:r w:rsidR="00A17DE9">
        <w:rPr>
          <w:i/>
          <w:iCs/>
          <w:color w:val="000000" w:themeColor="text1"/>
          <w:spacing w:val="-5"/>
          <w:shd w:val="clear" w:color="auto" w:fill="FFFFFF"/>
        </w:rPr>
        <w:br/>
        <w:t xml:space="preserve"> </w:t>
      </w:r>
      <w:r w:rsidR="00A17DE9">
        <w:rPr>
          <w:i/>
          <w:iCs/>
          <w:color w:val="000000" w:themeColor="text1"/>
          <w:spacing w:val="-5"/>
          <w:shd w:val="clear" w:color="auto" w:fill="FFFFFF"/>
        </w:rPr>
        <w:tab/>
      </w:r>
      <w:r w:rsidR="00A17DE9" w:rsidRPr="00821031">
        <w:rPr>
          <w:i/>
          <w:iCs/>
          <w:color w:val="000000" w:themeColor="text1"/>
          <w:spacing w:val="-5"/>
          <w:shd w:val="clear" w:color="auto" w:fill="FFFFFF"/>
        </w:rPr>
        <w:t>school</w:t>
      </w:r>
      <w:r>
        <w:rPr>
          <w:color w:val="000000" w:themeColor="text1"/>
          <w:spacing w:val="-5"/>
          <w:shd w:val="clear" w:color="auto" w:fill="FFFFFF"/>
        </w:rPr>
        <w:t xml:space="preserve"> (Doctoral dissertation, Trident University International). </w:t>
      </w:r>
    </w:p>
    <w:p w14:paraId="614C5A9D"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Lynch, R. &amp; Hennessey, J. (2015). Learning to earn: The role of performance grades in higher </w:t>
      </w:r>
      <w:r>
        <w:rPr>
          <w:color w:val="000000" w:themeColor="text1"/>
          <w:spacing w:val="-5"/>
          <w:shd w:val="clear" w:color="auto" w:fill="FFFFFF"/>
        </w:rPr>
        <w:br/>
        <w:t xml:space="preserve"> </w:t>
      </w:r>
      <w:r>
        <w:rPr>
          <w:color w:val="000000" w:themeColor="text1"/>
          <w:spacing w:val="-5"/>
          <w:shd w:val="clear" w:color="auto" w:fill="FFFFFF"/>
        </w:rPr>
        <w:tab/>
        <w:t xml:space="preserve">education. </w:t>
      </w:r>
      <w:r w:rsidRPr="007B48AF">
        <w:rPr>
          <w:i/>
          <w:iCs/>
          <w:color w:val="000000" w:themeColor="text1"/>
          <w:spacing w:val="-5"/>
          <w:shd w:val="clear" w:color="auto" w:fill="FFFFFF"/>
        </w:rPr>
        <w:t>Studies in Higher Education 42</w:t>
      </w:r>
      <w:r>
        <w:rPr>
          <w:color w:val="000000" w:themeColor="text1"/>
          <w:spacing w:val="-5"/>
          <w:shd w:val="clear" w:color="auto" w:fill="FFFFFF"/>
        </w:rPr>
        <w:t xml:space="preserve">(9), 1750-1763. </w:t>
      </w:r>
    </w:p>
    <w:p w14:paraId="493D12B9"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Marshall, G. (2005). The purpose, design and administration of a questionnaire for data collection. </w:t>
      </w:r>
      <w:r>
        <w:rPr>
          <w:color w:val="000000" w:themeColor="text1"/>
          <w:spacing w:val="-5"/>
          <w:shd w:val="clear" w:color="auto" w:fill="FFFFFF"/>
        </w:rPr>
        <w:br/>
        <w:t xml:space="preserve"> </w:t>
      </w:r>
      <w:r>
        <w:rPr>
          <w:color w:val="000000" w:themeColor="text1"/>
          <w:spacing w:val="-5"/>
          <w:shd w:val="clear" w:color="auto" w:fill="FFFFFF"/>
        </w:rPr>
        <w:tab/>
      </w:r>
      <w:r w:rsidRPr="00A623DB">
        <w:rPr>
          <w:i/>
          <w:iCs/>
          <w:color w:val="000000" w:themeColor="text1"/>
          <w:spacing w:val="-5"/>
          <w:shd w:val="clear" w:color="auto" w:fill="FFFFFF"/>
        </w:rPr>
        <w:t>Radiography, 11</w:t>
      </w:r>
      <w:r>
        <w:rPr>
          <w:color w:val="000000" w:themeColor="text1"/>
          <w:spacing w:val="-5"/>
          <w:shd w:val="clear" w:color="auto" w:fill="FFFFFF"/>
        </w:rPr>
        <w:t xml:space="preserve">(2), 131-136. </w:t>
      </w:r>
      <w:proofErr w:type="spellStart"/>
      <w:r>
        <w:rPr>
          <w:color w:val="000000" w:themeColor="text1"/>
          <w:spacing w:val="-5"/>
          <w:shd w:val="clear" w:color="auto" w:fill="FFFFFF"/>
        </w:rPr>
        <w:t>doi</w:t>
      </w:r>
      <w:proofErr w:type="spellEnd"/>
      <w:r>
        <w:rPr>
          <w:color w:val="000000" w:themeColor="text1"/>
          <w:spacing w:val="-5"/>
          <w:shd w:val="clear" w:color="auto" w:fill="FFFFFF"/>
        </w:rPr>
        <w:t>: 10.1016/j.radi.2004.09.002</w:t>
      </w:r>
    </w:p>
    <w:p w14:paraId="2F59D313" w14:textId="2E816A0C" w:rsidR="00266B1A" w:rsidRDefault="00266B1A" w:rsidP="00266B1A">
      <w:pPr>
        <w:spacing w:line="480" w:lineRule="auto"/>
        <w:rPr>
          <w:color w:val="000000" w:themeColor="text1"/>
          <w:spacing w:val="-5"/>
          <w:shd w:val="clear" w:color="auto" w:fill="FFFFFF"/>
        </w:rPr>
      </w:pPr>
      <w:r>
        <w:rPr>
          <w:color w:val="000000" w:themeColor="text1"/>
          <w:spacing w:val="-5"/>
          <w:shd w:val="clear" w:color="auto" w:fill="FFFFFF"/>
        </w:rPr>
        <w:t xml:space="preserve">Martin, W. (2012). Quantitative and Statistical Research Methods: From Hypothesis to Results. In </w:t>
      </w:r>
      <w:r>
        <w:rPr>
          <w:color w:val="000000" w:themeColor="text1"/>
          <w:spacing w:val="-5"/>
          <w:shd w:val="clear" w:color="auto" w:fill="FFFFFF"/>
        </w:rPr>
        <w:br/>
        <w:t xml:space="preserve"> </w:t>
      </w:r>
      <w:r>
        <w:rPr>
          <w:color w:val="000000" w:themeColor="text1"/>
          <w:spacing w:val="-5"/>
          <w:shd w:val="clear" w:color="auto" w:fill="FFFFFF"/>
        </w:rPr>
        <w:tab/>
      </w:r>
      <w:r w:rsidRPr="00266B1A">
        <w:rPr>
          <w:i/>
          <w:iCs/>
          <w:color w:val="000000" w:themeColor="text1"/>
          <w:spacing w:val="-5"/>
          <w:shd w:val="clear" w:color="auto" w:fill="FFFFFF"/>
        </w:rPr>
        <w:t>Quantitative and Statistical Research Methods</w:t>
      </w:r>
      <w:r>
        <w:rPr>
          <w:color w:val="000000" w:themeColor="text1"/>
          <w:spacing w:val="-5"/>
          <w:shd w:val="clear" w:color="auto" w:fill="FFFFFF"/>
        </w:rPr>
        <w:t xml:space="preserve"> (Vol. 42). John Wiley &amp; Sons, Incorporated. </w:t>
      </w:r>
    </w:p>
    <w:p w14:paraId="47042D4E"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Marzano, R. (2000). </w:t>
      </w:r>
      <w:r w:rsidRPr="00C706A4">
        <w:rPr>
          <w:i/>
          <w:iCs/>
          <w:color w:val="000000" w:themeColor="text1"/>
          <w:spacing w:val="-5"/>
          <w:shd w:val="clear" w:color="auto" w:fill="FFFFFF"/>
        </w:rPr>
        <w:t>Transforming classroom grading</w:t>
      </w:r>
      <w:r>
        <w:rPr>
          <w:color w:val="000000" w:themeColor="text1"/>
          <w:spacing w:val="-5"/>
          <w:shd w:val="clear" w:color="auto" w:fill="FFFFFF"/>
        </w:rPr>
        <w:t xml:space="preserve">. Alexandria, VA: ASCD. </w:t>
      </w:r>
    </w:p>
    <w:p w14:paraId="064AEAF9"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Marzano, R. J., &amp; </w:t>
      </w:r>
      <w:proofErr w:type="spellStart"/>
      <w:r>
        <w:rPr>
          <w:color w:val="000000" w:themeColor="text1"/>
          <w:spacing w:val="-5"/>
          <w:shd w:val="clear" w:color="auto" w:fill="FFFFFF"/>
        </w:rPr>
        <w:t>Heflebower</w:t>
      </w:r>
      <w:proofErr w:type="spellEnd"/>
      <w:r>
        <w:rPr>
          <w:color w:val="000000" w:themeColor="text1"/>
          <w:spacing w:val="-5"/>
          <w:shd w:val="clear" w:color="auto" w:fill="FFFFFF"/>
        </w:rPr>
        <w:t xml:space="preserve">, T. (2011). Grades that show what students know. </w:t>
      </w:r>
      <w:r w:rsidRPr="007C02BD">
        <w:rPr>
          <w:i/>
          <w:iCs/>
          <w:color w:val="000000" w:themeColor="text1"/>
          <w:spacing w:val="-5"/>
          <w:shd w:val="clear" w:color="auto" w:fill="FFFFFF"/>
        </w:rPr>
        <w:t xml:space="preserve">Educational </w:t>
      </w:r>
      <w:r>
        <w:rPr>
          <w:i/>
          <w:iCs/>
          <w:color w:val="000000" w:themeColor="text1"/>
          <w:spacing w:val="-5"/>
          <w:shd w:val="clear" w:color="auto" w:fill="FFFFFF"/>
        </w:rPr>
        <w:br/>
        <w:t xml:space="preserve"> </w:t>
      </w:r>
      <w:r>
        <w:rPr>
          <w:i/>
          <w:iCs/>
          <w:color w:val="000000" w:themeColor="text1"/>
          <w:spacing w:val="-5"/>
          <w:shd w:val="clear" w:color="auto" w:fill="FFFFFF"/>
        </w:rPr>
        <w:tab/>
      </w:r>
      <w:r w:rsidRPr="007C02BD">
        <w:rPr>
          <w:i/>
          <w:iCs/>
          <w:color w:val="000000" w:themeColor="text1"/>
          <w:spacing w:val="-5"/>
          <w:shd w:val="clear" w:color="auto" w:fill="FFFFFF"/>
        </w:rPr>
        <w:t>Leadership, 69</w:t>
      </w:r>
      <w:r>
        <w:rPr>
          <w:color w:val="000000" w:themeColor="text1"/>
          <w:spacing w:val="-5"/>
          <w:shd w:val="clear" w:color="auto" w:fill="FFFFFF"/>
        </w:rPr>
        <w:t xml:space="preserve">(3), 34-39. </w:t>
      </w:r>
    </w:p>
    <w:p w14:paraId="0324F993" w14:textId="308DD378" w:rsidR="00794545" w:rsidRDefault="00794545" w:rsidP="00794545">
      <w:pPr>
        <w:spacing w:line="480" w:lineRule="auto"/>
        <w:rPr>
          <w:spacing w:val="-5"/>
          <w:shd w:val="clear" w:color="auto" w:fill="FFFFFF"/>
        </w:rPr>
      </w:pPr>
      <w:r>
        <w:rPr>
          <w:color w:val="000000" w:themeColor="text1"/>
          <w:spacing w:val="-5"/>
          <w:shd w:val="clear" w:color="auto" w:fill="FFFFFF"/>
        </w:rPr>
        <w:t xml:space="preserve">Maughan, B., Rowe, R., </w:t>
      </w:r>
      <w:proofErr w:type="spellStart"/>
      <w:r>
        <w:rPr>
          <w:color w:val="000000" w:themeColor="text1"/>
          <w:spacing w:val="-5"/>
          <w:shd w:val="clear" w:color="auto" w:fill="FFFFFF"/>
        </w:rPr>
        <w:t>Loeber</w:t>
      </w:r>
      <w:proofErr w:type="spellEnd"/>
      <w:r>
        <w:rPr>
          <w:color w:val="000000" w:themeColor="text1"/>
          <w:spacing w:val="-5"/>
          <w:shd w:val="clear" w:color="auto" w:fill="FFFFFF"/>
        </w:rPr>
        <w:t xml:space="preserve">, R., &amp; </w:t>
      </w:r>
      <w:proofErr w:type="spellStart"/>
      <w:r>
        <w:rPr>
          <w:color w:val="000000" w:themeColor="text1"/>
          <w:spacing w:val="-5"/>
          <w:shd w:val="clear" w:color="auto" w:fill="FFFFFF"/>
        </w:rPr>
        <w:t>Stouthamer-Loeber</w:t>
      </w:r>
      <w:proofErr w:type="spellEnd"/>
      <w:r>
        <w:rPr>
          <w:color w:val="000000" w:themeColor="text1"/>
          <w:spacing w:val="-5"/>
          <w:shd w:val="clear" w:color="auto" w:fill="FFFFFF"/>
        </w:rPr>
        <w:t xml:space="preserve">, M. (2003). Reading problems and </w:t>
      </w:r>
      <w:r>
        <w:rPr>
          <w:color w:val="000000" w:themeColor="text1"/>
          <w:spacing w:val="-5"/>
          <w:shd w:val="clear" w:color="auto" w:fill="FFFFFF"/>
        </w:rPr>
        <w:br/>
        <w:t xml:space="preserve"> </w:t>
      </w:r>
      <w:r>
        <w:rPr>
          <w:color w:val="000000" w:themeColor="text1"/>
          <w:spacing w:val="-5"/>
          <w:shd w:val="clear" w:color="auto" w:fill="FFFFFF"/>
        </w:rPr>
        <w:tab/>
        <w:t xml:space="preserve">depressed mood. </w:t>
      </w:r>
      <w:r w:rsidRPr="008E66D1">
        <w:rPr>
          <w:i/>
          <w:iCs/>
          <w:color w:val="000000" w:themeColor="text1"/>
          <w:spacing w:val="-5"/>
          <w:shd w:val="clear" w:color="auto" w:fill="FFFFFF"/>
        </w:rPr>
        <w:t>Journal of Abnormal Child Psychology, 31</w:t>
      </w:r>
      <w:r>
        <w:rPr>
          <w:color w:val="000000" w:themeColor="text1"/>
          <w:spacing w:val="-5"/>
          <w:shd w:val="clear" w:color="auto" w:fill="FFFFFF"/>
        </w:rPr>
        <w:t xml:space="preserve">(2), 219-229. </w:t>
      </w:r>
      <w:r>
        <w:rPr>
          <w:color w:val="000000" w:themeColor="text1"/>
          <w:spacing w:val="-5"/>
          <w:shd w:val="clear" w:color="auto" w:fill="FFFFFF"/>
        </w:rPr>
        <w:br/>
      </w:r>
      <w:r w:rsidRPr="008E66D1">
        <w:rPr>
          <w:color w:val="000000" w:themeColor="text1"/>
          <w:spacing w:val="-5"/>
          <w:shd w:val="clear" w:color="auto" w:fill="FFFFFF"/>
        </w:rPr>
        <w:t xml:space="preserve"> </w:t>
      </w:r>
      <w:r w:rsidRPr="00ED50C0">
        <w:rPr>
          <w:color w:val="000000" w:themeColor="text1"/>
          <w:spacing w:val="-5"/>
          <w:shd w:val="clear" w:color="auto" w:fill="FFFFFF"/>
        </w:rPr>
        <w:tab/>
      </w:r>
      <w:r w:rsidRPr="00ED50C0">
        <w:rPr>
          <w:spacing w:val="-5"/>
          <w:shd w:val="clear" w:color="auto" w:fill="FFFFFF"/>
        </w:rPr>
        <w:t>https://doi.org/10.1023/A:1022534527021.</w:t>
      </w:r>
      <w:r w:rsidRPr="008E66D1">
        <w:rPr>
          <w:spacing w:val="-5"/>
          <w:shd w:val="clear" w:color="auto" w:fill="FFFFFF"/>
        </w:rPr>
        <w:t xml:space="preserve"> </w:t>
      </w:r>
    </w:p>
    <w:p w14:paraId="3C8728D6" w14:textId="77777777" w:rsidR="00794545" w:rsidRDefault="00794545" w:rsidP="00794545">
      <w:pPr>
        <w:spacing w:line="480" w:lineRule="auto"/>
        <w:rPr>
          <w:spacing w:val="-5"/>
          <w:shd w:val="clear" w:color="auto" w:fill="FFFFFF"/>
        </w:rPr>
      </w:pPr>
      <w:r>
        <w:rPr>
          <w:spacing w:val="-5"/>
          <w:shd w:val="clear" w:color="auto" w:fill="FFFFFF"/>
        </w:rPr>
        <w:t xml:space="preserve">May, K. A. (1991). Interview techniques in qualitative research: Concerns and challenges. In J. M. </w:t>
      </w:r>
      <w:r>
        <w:rPr>
          <w:spacing w:val="-5"/>
          <w:shd w:val="clear" w:color="auto" w:fill="FFFFFF"/>
        </w:rPr>
        <w:br/>
        <w:t xml:space="preserve"> </w:t>
      </w:r>
      <w:r>
        <w:rPr>
          <w:spacing w:val="-5"/>
          <w:shd w:val="clear" w:color="auto" w:fill="FFFFFF"/>
        </w:rPr>
        <w:tab/>
        <w:t xml:space="preserve">Morse (Ed.), </w:t>
      </w:r>
      <w:r w:rsidRPr="00BF4CFD">
        <w:rPr>
          <w:i/>
          <w:iCs/>
          <w:spacing w:val="-5"/>
          <w:shd w:val="clear" w:color="auto" w:fill="FFFFFF"/>
        </w:rPr>
        <w:t>Qualitative nursing research: A contemporary dialogue</w:t>
      </w:r>
      <w:r>
        <w:rPr>
          <w:spacing w:val="-5"/>
          <w:shd w:val="clear" w:color="auto" w:fill="FFFFFF"/>
        </w:rPr>
        <w:t xml:space="preserve"> (pp. 188-201). </w:t>
      </w:r>
      <w:r>
        <w:rPr>
          <w:spacing w:val="-5"/>
          <w:shd w:val="clear" w:color="auto" w:fill="FFFFFF"/>
        </w:rPr>
        <w:br/>
        <w:t xml:space="preserve"> </w:t>
      </w:r>
      <w:r>
        <w:rPr>
          <w:spacing w:val="-5"/>
          <w:shd w:val="clear" w:color="auto" w:fill="FFFFFF"/>
        </w:rPr>
        <w:tab/>
        <w:t xml:space="preserve">Thousand Oaks, CA: SAGE. </w:t>
      </w:r>
      <w:proofErr w:type="spellStart"/>
      <w:r>
        <w:rPr>
          <w:spacing w:val="-5"/>
          <w:shd w:val="clear" w:color="auto" w:fill="FFFFFF"/>
        </w:rPr>
        <w:t>doi</w:t>
      </w:r>
      <w:proofErr w:type="spellEnd"/>
      <w:r>
        <w:rPr>
          <w:spacing w:val="-5"/>
          <w:shd w:val="clear" w:color="auto" w:fill="FFFFFF"/>
        </w:rPr>
        <w:t xml:space="preserve">: 10.4135/9781483349015 </w:t>
      </w:r>
    </w:p>
    <w:p w14:paraId="28366892" w14:textId="77777777" w:rsidR="00794545" w:rsidRDefault="00794545" w:rsidP="00794545">
      <w:pPr>
        <w:spacing w:line="480" w:lineRule="auto"/>
        <w:rPr>
          <w:spacing w:val="-5"/>
          <w:shd w:val="clear" w:color="auto" w:fill="FFFFFF"/>
        </w:rPr>
      </w:pPr>
      <w:proofErr w:type="spellStart"/>
      <w:r>
        <w:rPr>
          <w:spacing w:val="-5"/>
          <w:shd w:val="clear" w:color="auto" w:fill="FFFFFF"/>
        </w:rPr>
        <w:lastRenderedPageBreak/>
        <w:t>McBrady</w:t>
      </w:r>
      <w:proofErr w:type="spellEnd"/>
      <w:r>
        <w:rPr>
          <w:spacing w:val="-5"/>
          <w:shd w:val="clear" w:color="auto" w:fill="FFFFFF"/>
        </w:rPr>
        <w:t xml:space="preserve">, S. (2009). Ninth-grade interventions and the impact on high school graduation rates. </w:t>
      </w:r>
      <w:r>
        <w:rPr>
          <w:spacing w:val="-5"/>
          <w:shd w:val="clear" w:color="auto" w:fill="FFFFFF"/>
        </w:rPr>
        <w:br/>
        <w:t xml:space="preserve"> </w:t>
      </w:r>
      <w:r>
        <w:rPr>
          <w:spacing w:val="-5"/>
          <w:shd w:val="clear" w:color="auto" w:fill="FFFFFF"/>
        </w:rPr>
        <w:tab/>
        <w:t xml:space="preserve">(Unpublished doctoral dissertation, Eastern Michigan University). Available from </w:t>
      </w:r>
      <w:r>
        <w:rPr>
          <w:spacing w:val="-5"/>
          <w:shd w:val="clear" w:color="auto" w:fill="FFFFFF"/>
        </w:rPr>
        <w:br/>
        <w:t xml:space="preserve"> </w:t>
      </w:r>
      <w:r>
        <w:rPr>
          <w:spacing w:val="-5"/>
          <w:shd w:val="clear" w:color="auto" w:fill="FFFFFF"/>
        </w:rPr>
        <w:tab/>
      </w:r>
      <w:proofErr w:type="spellStart"/>
      <w:r>
        <w:rPr>
          <w:spacing w:val="-5"/>
          <w:shd w:val="clear" w:color="auto" w:fill="FFFFFF"/>
        </w:rPr>
        <w:t>DigitialCommons@EMU</w:t>
      </w:r>
      <w:proofErr w:type="spellEnd"/>
      <w:r>
        <w:rPr>
          <w:spacing w:val="-5"/>
          <w:shd w:val="clear" w:color="auto" w:fill="FFFFFF"/>
        </w:rPr>
        <w:t xml:space="preserve">. (Paper 219). </w:t>
      </w:r>
    </w:p>
    <w:p w14:paraId="4A5676D0" w14:textId="77777777" w:rsidR="00794545" w:rsidRDefault="00794545" w:rsidP="00794545">
      <w:pPr>
        <w:spacing w:line="480" w:lineRule="auto"/>
        <w:rPr>
          <w:i/>
          <w:iCs/>
          <w:spacing w:val="-5"/>
          <w:shd w:val="clear" w:color="auto" w:fill="FFFFFF"/>
        </w:rPr>
      </w:pPr>
      <w:r>
        <w:rPr>
          <w:spacing w:val="-5"/>
          <w:shd w:val="clear" w:color="auto" w:fill="FFFFFF"/>
        </w:rPr>
        <w:t xml:space="preserve">McLaughlin, M. W., &amp; Shepard, L. A. (1995). </w:t>
      </w:r>
      <w:r w:rsidRPr="00666C04">
        <w:rPr>
          <w:i/>
          <w:iCs/>
          <w:spacing w:val="-5"/>
          <w:shd w:val="clear" w:color="auto" w:fill="FFFFFF"/>
        </w:rPr>
        <w:t xml:space="preserve">Improving education through standards-based </w:t>
      </w:r>
      <w:r>
        <w:rPr>
          <w:i/>
          <w:iCs/>
          <w:spacing w:val="-5"/>
          <w:shd w:val="clear" w:color="auto" w:fill="FFFFFF"/>
        </w:rPr>
        <w:br/>
        <w:t xml:space="preserve"> </w:t>
      </w:r>
      <w:r>
        <w:rPr>
          <w:i/>
          <w:iCs/>
          <w:spacing w:val="-5"/>
          <w:shd w:val="clear" w:color="auto" w:fill="FFFFFF"/>
        </w:rPr>
        <w:tab/>
      </w:r>
      <w:r w:rsidRPr="00666C04">
        <w:rPr>
          <w:i/>
          <w:iCs/>
          <w:spacing w:val="-5"/>
          <w:shd w:val="clear" w:color="auto" w:fill="FFFFFF"/>
        </w:rPr>
        <w:t xml:space="preserve">reform: A report by the National Academy of Education Panel on standards-based education </w:t>
      </w:r>
      <w:r>
        <w:rPr>
          <w:i/>
          <w:iCs/>
          <w:spacing w:val="-5"/>
          <w:shd w:val="clear" w:color="auto" w:fill="FFFFFF"/>
        </w:rPr>
        <w:br/>
        <w:t xml:space="preserve"> </w:t>
      </w:r>
      <w:r>
        <w:rPr>
          <w:i/>
          <w:iCs/>
          <w:spacing w:val="-5"/>
          <w:shd w:val="clear" w:color="auto" w:fill="FFFFFF"/>
        </w:rPr>
        <w:tab/>
      </w:r>
      <w:r w:rsidRPr="00666C04">
        <w:rPr>
          <w:i/>
          <w:iCs/>
          <w:spacing w:val="-5"/>
          <w:shd w:val="clear" w:color="auto" w:fill="FFFFFF"/>
        </w:rPr>
        <w:t>reform.</w:t>
      </w:r>
    </w:p>
    <w:p w14:paraId="7218F83B" w14:textId="77777777" w:rsidR="00794545" w:rsidRPr="00A623DB" w:rsidRDefault="00794545" w:rsidP="00794545">
      <w:pPr>
        <w:spacing w:line="480" w:lineRule="auto"/>
        <w:rPr>
          <w:color w:val="000000" w:themeColor="text1"/>
          <w:spacing w:val="-5"/>
          <w:shd w:val="clear" w:color="auto" w:fill="FFFFFF"/>
        </w:rPr>
      </w:pPr>
      <w:r>
        <w:rPr>
          <w:spacing w:val="-5"/>
          <w:shd w:val="clear" w:color="auto" w:fill="FFFFFF"/>
        </w:rPr>
        <w:t xml:space="preserve">Merriam, S. B. &amp; </w:t>
      </w:r>
      <w:proofErr w:type="spellStart"/>
      <w:r>
        <w:rPr>
          <w:spacing w:val="-5"/>
          <w:shd w:val="clear" w:color="auto" w:fill="FFFFFF"/>
        </w:rPr>
        <w:t>Tisdell</w:t>
      </w:r>
      <w:proofErr w:type="spellEnd"/>
      <w:r>
        <w:rPr>
          <w:spacing w:val="-5"/>
          <w:shd w:val="clear" w:color="auto" w:fill="FFFFFF"/>
        </w:rPr>
        <w:t xml:space="preserve">, E.J. (2016). </w:t>
      </w:r>
      <w:r w:rsidRPr="00A623DB">
        <w:rPr>
          <w:i/>
          <w:iCs/>
          <w:spacing w:val="-5"/>
          <w:shd w:val="clear" w:color="auto" w:fill="FFFFFF"/>
        </w:rPr>
        <w:t>Qualitative research: A guide to design and implementation</w:t>
      </w:r>
      <w:r>
        <w:rPr>
          <w:spacing w:val="-5"/>
          <w:shd w:val="clear" w:color="auto" w:fill="FFFFFF"/>
        </w:rPr>
        <w:t xml:space="preserve">. </w:t>
      </w:r>
      <w:r>
        <w:rPr>
          <w:spacing w:val="-5"/>
          <w:shd w:val="clear" w:color="auto" w:fill="FFFFFF"/>
        </w:rPr>
        <w:br/>
        <w:t xml:space="preserve"> </w:t>
      </w:r>
      <w:r>
        <w:rPr>
          <w:spacing w:val="-5"/>
          <w:shd w:val="clear" w:color="auto" w:fill="FFFFFF"/>
        </w:rPr>
        <w:tab/>
        <w:t xml:space="preserve">San Francisco, CA: Jossey-Bass. </w:t>
      </w:r>
    </w:p>
    <w:p w14:paraId="42F7D423"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Molesworth, M., Nixon, E., and Scullion, R. (2009). </w:t>
      </w:r>
      <w:r w:rsidRPr="00DF07CF">
        <w:rPr>
          <w:i/>
          <w:iCs/>
          <w:color w:val="000000" w:themeColor="text1"/>
          <w:spacing w:val="-5"/>
          <w:shd w:val="clear" w:color="auto" w:fill="FFFFFF"/>
        </w:rPr>
        <w:t>Teaching in Higher Education 14</w:t>
      </w:r>
      <w:r>
        <w:rPr>
          <w:color w:val="000000" w:themeColor="text1"/>
          <w:spacing w:val="-5"/>
          <w:shd w:val="clear" w:color="auto" w:fill="FFFFFF"/>
        </w:rPr>
        <w:t xml:space="preserve">(3), 277-287. </w:t>
      </w:r>
    </w:p>
    <w:p w14:paraId="3892215A" w14:textId="15182096"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Mouratidis</w:t>
      </w:r>
      <w:proofErr w:type="spellEnd"/>
      <w:r>
        <w:rPr>
          <w:color w:val="000000" w:themeColor="text1"/>
          <w:spacing w:val="-5"/>
          <w:shd w:val="clear" w:color="auto" w:fill="FFFFFF"/>
        </w:rPr>
        <w:t xml:space="preserve">, A., </w:t>
      </w:r>
      <w:proofErr w:type="spellStart"/>
      <w:r>
        <w:rPr>
          <w:color w:val="000000" w:themeColor="text1"/>
          <w:spacing w:val="-5"/>
          <w:shd w:val="clear" w:color="auto" w:fill="FFFFFF"/>
        </w:rPr>
        <w:t>Vansteenkiste</w:t>
      </w:r>
      <w:proofErr w:type="spellEnd"/>
      <w:r>
        <w:rPr>
          <w:color w:val="000000" w:themeColor="text1"/>
          <w:spacing w:val="-5"/>
          <w:shd w:val="clear" w:color="auto" w:fill="FFFFFF"/>
        </w:rPr>
        <w:t xml:space="preserve">, M., </w:t>
      </w:r>
      <w:proofErr w:type="spellStart"/>
      <w:r>
        <w:rPr>
          <w:color w:val="000000" w:themeColor="text1"/>
          <w:spacing w:val="-5"/>
          <w:shd w:val="clear" w:color="auto" w:fill="FFFFFF"/>
        </w:rPr>
        <w:t>Sideridis</w:t>
      </w:r>
      <w:proofErr w:type="spellEnd"/>
      <w:r>
        <w:rPr>
          <w:color w:val="000000" w:themeColor="text1"/>
          <w:spacing w:val="-5"/>
          <w:shd w:val="clear" w:color="auto" w:fill="FFFFFF"/>
        </w:rPr>
        <w:t xml:space="preserve">, G., et al. (2011). Vitality and interest-enjoyment as a </w:t>
      </w:r>
      <w:r>
        <w:rPr>
          <w:color w:val="000000" w:themeColor="text1"/>
          <w:spacing w:val="-5"/>
          <w:shd w:val="clear" w:color="auto" w:fill="FFFFFF"/>
        </w:rPr>
        <w:br/>
        <w:t xml:space="preserve"> </w:t>
      </w:r>
      <w:r>
        <w:rPr>
          <w:color w:val="000000" w:themeColor="text1"/>
          <w:spacing w:val="-5"/>
          <w:shd w:val="clear" w:color="auto" w:fill="FFFFFF"/>
        </w:rPr>
        <w:tab/>
        <w:t>function of class-to-class variation in need-supportive teaching and pupils</w:t>
      </w:r>
      <w:r w:rsidR="007F6F24">
        <w:rPr>
          <w:color w:val="000000" w:themeColor="text1"/>
          <w:spacing w:val="-5"/>
          <w:shd w:val="clear" w:color="auto" w:fill="FFFFFF"/>
        </w:rPr>
        <w:t>’</w:t>
      </w:r>
      <w:r>
        <w:rPr>
          <w:color w:val="000000" w:themeColor="text1"/>
          <w:spacing w:val="-5"/>
          <w:shd w:val="clear" w:color="auto" w:fill="FFFFFF"/>
        </w:rPr>
        <w:t xml:space="preserve"> autonomous</w:t>
      </w:r>
      <w:r>
        <w:rPr>
          <w:color w:val="000000" w:themeColor="text1"/>
          <w:spacing w:val="-5"/>
          <w:shd w:val="clear" w:color="auto" w:fill="FFFFFF"/>
        </w:rPr>
        <w:br/>
        <w:t xml:space="preserve"> </w:t>
      </w:r>
      <w:r>
        <w:rPr>
          <w:color w:val="000000" w:themeColor="text1"/>
          <w:spacing w:val="-5"/>
          <w:shd w:val="clear" w:color="auto" w:fill="FFFFFF"/>
        </w:rPr>
        <w:tab/>
        <w:t xml:space="preserve">motivation. </w:t>
      </w:r>
      <w:r w:rsidRPr="008D1E86">
        <w:rPr>
          <w:i/>
          <w:iCs/>
          <w:color w:val="000000" w:themeColor="text1"/>
          <w:spacing w:val="-5"/>
          <w:shd w:val="clear" w:color="auto" w:fill="FFFFFF"/>
        </w:rPr>
        <w:t>Journal of Educational Psychology 103</w:t>
      </w:r>
      <w:r>
        <w:rPr>
          <w:color w:val="000000" w:themeColor="text1"/>
          <w:spacing w:val="-5"/>
          <w:shd w:val="clear" w:color="auto" w:fill="FFFFFF"/>
        </w:rPr>
        <w:t xml:space="preserve">(2), 353-366. </w:t>
      </w:r>
    </w:p>
    <w:p w14:paraId="59163CFB"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Moustakas, C. (1994) </w:t>
      </w:r>
      <w:r w:rsidRPr="00B43EF0">
        <w:rPr>
          <w:i/>
          <w:iCs/>
          <w:color w:val="000000" w:themeColor="text1"/>
          <w:spacing w:val="-5"/>
          <w:shd w:val="clear" w:color="auto" w:fill="FFFFFF"/>
        </w:rPr>
        <w:t>Phenomenological research methods.</w:t>
      </w:r>
      <w:r>
        <w:rPr>
          <w:color w:val="000000" w:themeColor="text1"/>
          <w:spacing w:val="-5"/>
          <w:shd w:val="clear" w:color="auto" w:fill="FFFFFF"/>
        </w:rPr>
        <w:t xml:space="preserve"> Thousand Oaks, CA: SAGE. </w:t>
      </w:r>
    </w:p>
    <w:p w14:paraId="452E475E" w14:textId="71187F2A" w:rsidR="00794545" w:rsidRDefault="00794545" w:rsidP="00794545">
      <w:pPr>
        <w:spacing w:line="480" w:lineRule="auto"/>
        <w:rPr>
          <w:color w:val="000000" w:themeColor="text1"/>
          <w:spacing w:val="-5"/>
          <w:shd w:val="clear" w:color="auto" w:fill="FFFFFF"/>
        </w:rPr>
      </w:pPr>
      <w:proofErr w:type="spellStart"/>
      <w:r>
        <w:rPr>
          <w:color w:val="000000" w:themeColor="text1"/>
          <w:spacing w:val="-5"/>
          <w:shd w:val="clear" w:color="auto" w:fill="FFFFFF"/>
        </w:rPr>
        <w:t>Muin</w:t>
      </w:r>
      <w:proofErr w:type="spellEnd"/>
      <w:r>
        <w:rPr>
          <w:color w:val="000000" w:themeColor="text1"/>
          <w:spacing w:val="-5"/>
          <w:shd w:val="clear" w:color="auto" w:fill="FFFFFF"/>
        </w:rPr>
        <w:t xml:space="preserve">, C. F., </w:t>
      </w:r>
      <w:proofErr w:type="spellStart"/>
      <w:r>
        <w:rPr>
          <w:color w:val="000000" w:themeColor="text1"/>
          <w:spacing w:val="-5"/>
          <w:shd w:val="clear" w:color="auto" w:fill="FFFFFF"/>
        </w:rPr>
        <w:t>Hafidah</w:t>
      </w:r>
      <w:proofErr w:type="spellEnd"/>
      <w:r>
        <w:rPr>
          <w:color w:val="000000" w:themeColor="text1"/>
          <w:spacing w:val="-5"/>
          <w:shd w:val="clear" w:color="auto" w:fill="FFFFFF"/>
        </w:rPr>
        <w:t xml:space="preserve">, H., &amp; </w:t>
      </w:r>
      <w:proofErr w:type="spellStart"/>
      <w:r>
        <w:rPr>
          <w:color w:val="000000" w:themeColor="text1"/>
          <w:spacing w:val="-5"/>
          <w:shd w:val="clear" w:color="auto" w:fill="FFFFFF"/>
        </w:rPr>
        <w:t>Daraini</w:t>
      </w:r>
      <w:proofErr w:type="spellEnd"/>
      <w:r>
        <w:rPr>
          <w:color w:val="000000" w:themeColor="text1"/>
          <w:spacing w:val="-5"/>
          <w:shd w:val="clear" w:color="auto" w:fill="FFFFFF"/>
        </w:rPr>
        <w:t>, A. M. (2021). Students</w:t>
      </w:r>
      <w:r w:rsidR="007F6F24">
        <w:rPr>
          <w:color w:val="000000" w:themeColor="text1"/>
          <w:spacing w:val="-5"/>
          <w:shd w:val="clear" w:color="auto" w:fill="FFFFFF"/>
        </w:rPr>
        <w:t>’</w:t>
      </w:r>
      <w:r>
        <w:rPr>
          <w:color w:val="000000" w:themeColor="text1"/>
          <w:spacing w:val="-5"/>
          <w:shd w:val="clear" w:color="auto" w:fill="FFFFFF"/>
        </w:rPr>
        <w:t xml:space="preserve"> perceptions on the use of E-portfolio for </w:t>
      </w:r>
      <w:r>
        <w:rPr>
          <w:color w:val="000000" w:themeColor="text1"/>
          <w:spacing w:val="-5"/>
          <w:shd w:val="clear" w:color="auto" w:fill="FFFFFF"/>
        </w:rPr>
        <w:br/>
        <w:t xml:space="preserve"> </w:t>
      </w:r>
      <w:r>
        <w:rPr>
          <w:color w:val="000000" w:themeColor="text1"/>
          <w:spacing w:val="-5"/>
          <w:shd w:val="clear" w:color="auto" w:fill="FFFFFF"/>
        </w:rPr>
        <w:tab/>
        <w:t xml:space="preserve">learning assessment. </w:t>
      </w:r>
      <w:r w:rsidRPr="00D17219">
        <w:rPr>
          <w:i/>
          <w:iCs/>
          <w:color w:val="000000" w:themeColor="text1"/>
          <w:spacing w:val="-5"/>
          <w:shd w:val="clear" w:color="auto" w:fill="FFFFFF"/>
        </w:rPr>
        <w:t xml:space="preserve">AL-ISHLAH: </w:t>
      </w:r>
      <w:proofErr w:type="spellStart"/>
      <w:r w:rsidRPr="00D17219">
        <w:rPr>
          <w:i/>
          <w:iCs/>
          <w:color w:val="000000" w:themeColor="text1"/>
          <w:spacing w:val="-5"/>
          <w:shd w:val="clear" w:color="auto" w:fill="FFFFFF"/>
        </w:rPr>
        <w:t>Jurnal</w:t>
      </w:r>
      <w:proofErr w:type="spellEnd"/>
      <w:r w:rsidRPr="00D17219">
        <w:rPr>
          <w:i/>
          <w:iCs/>
          <w:color w:val="000000" w:themeColor="text1"/>
          <w:spacing w:val="-5"/>
          <w:shd w:val="clear" w:color="auto" w:fill="FFFFFF"/>
        </w:rPr>
        <w:t xml:space="preserve"> Pendidikan, 13</w:t>
      </w:r>
      <w:r>
        <w:rPr>
          <w:color w:val="000000" w:themeColor="text1"/>
          <w:spacing w:val="-5"/>
          <w:shd w:val="clear" w:color="auto" w:fill="FFFFFF"/>
        </w:rPr>
        <w:t xml:space="preserve">(1), 497-503. </w:t>
      </w:r>
    </w:p>
    <w:p w14:paraId="1B74C75A" w14:textId="77777777" w:rsidR="00794545"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Muñoz, M. A., &amp; </w:t>
      </w:r>
      <w:proofErr w:type="spellStart"/>
      <w:r>
        <w:rPr>
          <w:color w:val="000000" w:themeColor="text1"/>
          <w:spacing w:val="-5"/>
          <w:shd w:val="clear" w:color="auto" w:fill="FFFFFF"/>
        </w:rPr>
        <w:t>Guskey</w:t>
      </w:r>
      <w:proofErr w:type="spellEnd"/>
      <w:r>
        <w:rPr>
          <w:color w:val="000000" w:themeColor="text1"/>
          <w:spacing w:val="-5"/>
          <w:shd w:val="clear" w:color="auto" w:fill="FFFFFF"/>
        </w:rPr>
        <w:t xml:space="preserve">, T. R. (2015). Standards-based grading and reporting will improve </w:t>
      </w:r>
      <w:r>
        <w:rPr>
          <w:color w:val="000000" w:themeColor="text1"/>
          <w:spacing w:val="-5"/>
          <w:shd w:val="clear" w:color="auto" w:fill="FFFFFF"/>
        </w:rPr>
        <w:br/>
        <w:t xml:space="preserve"> </w:t>
      </w:r>
      <w:r>
        <w:rPr>
          <w:color w:val="000000" w:themeColor="text1"/>
          <w:spacing w:val="-5"/>
          <w:shd w:val="clear" w:color="auto" w:fill="FFFFFF"/>
        </w:rPr>
        <w:tab/>
        <w:t xml:space="preserve">education. </w:t>
      </w:r>
      <w:r w:rsidRPr="00AB2E91">
        <w:rPr>
          <w:i/>
          <w:iCs/>
          <w:color w:val="000000" w:themeColor="text1"/>
          <w:spacing w:val="-5"/>
          <w:shd w:val="clear" w:color="auto" w:fill="FFFFFF"/>
        </w:rPr>
        <w:t xml:space="preserve">Phi Delta </w:t>
      </w:r>
      <w:proofErr w:type="spellStart"/>
      <w:r w:rsidRPr="00AB2E91">
        <w:rPr>
          <w:i/>
          <w:iCs/>
          <w:color w:val="000000" w:themeColor="text1"/>
          <w:spacing w:val="-5"/>
          <w:shd w:val="clear" w:color="auto" w:fill="FFFFFF"/>
        </w:rPr>
        <w:t>Kappan</w:t>
      </w:r>
      <w:proofErr w:type="spellEnd"/>
      <w:r w:rsidRPr="00AB2E91">
        <w:rPr>
          <w:i/>
          <w:iCs/>
          <w:color w:val="000000" w:themeColor="text1"/>
          <w:spacing w:val="-5"/>
          <w:shd w:val="clear" w:color="auto" w:fill="FFFFFF"/>
        </w:rPr>
        <w:t>, 96</w:t>
      </w:r>
      <w:r>
        <w:rPr>
          <w:color w:val="000000" w:themeColor="text1"/>
          <w:spacing w:val="-5"/>
          <w:shd w:val="clear" w:color="auto" w:fill="FFFFFF"/>
        </w:rPr>
        <w:t>(7), 64-68. doi:10.1177/003171715579043</w:t>
      </w:r>
    </w:p>
    <w:p w14:paraId="6A10983E" w14:textId="77777777" w:rsidR="00794545" w:rsidRPr="00ED50C0" w:rsidRDefault="00794545" w:rsidP="00794545">
      <w:pPr>
        <w:spacing w:line="480" w:lineRule="auto"/>
        <w:rPr>
          <w:color w:val="000000" w:themeColor="text1"/>
          <w:spacing w:val="-5"/>
          <w:shd w:val="clear" w:color="auto" w:fill="FFFFFF"/>
        </w:rPr>
      </w:pPr>
      <w:r w:rsidRPr="00ED50C0">
        <w:rPr>
          <w:color w:val="000000" w:themeColor="text1"/>
          <w:spacing w:val="-5"/>
          <w:shd w:val="clear" w:color="auto" w:fill="FFFFFF"/>
        </w:rPr>
        <w:t xml:space="preserve">National Commission on Excellence in Education. (1983). A nation at risk: The imperative for </w:t>
      </w:r>
      <w:r w:rsidRPr="00ED50C0">
        <w:rPr>
          <w:color w:val="000000" w:themeColor="text1"/>
          <w:spacing w:val="-5"/>
          <w:shd w:val="clear" w:color="auto" w:fill="FFFFFF"/>
        </w:rPr>
        <w:br/>
        <w:t xml:space="preserve"> </w:t>
      </w:r>
      <w:r w:rsidRPr="00ED50C0">
        <w:rPr>
          <w:color w:val="000000" w:themeColor="text1"/>
          <w:spacing w:val="-5"/>
          <w:shd w:val="clear" w:color="auto" w:fill="FFFFFF"/>
        </w:rPr>
        <w:tab/>
        <w:t xml:space="preserve">educational reform. </w:t>
      </w:r>
      <w:r w:rsidRPr="00ED50C0">
        <w:rPr>
          <w:i/>
          <w:iCs/>
          <w:color w:val="000000" w:themeColor="text1"/>
          <w:spacing w:val="-5"/>
          <w:shd w:val="clear" w:color="auto" w:fill="FFFFFF"/>
        </w:rPr>
        <w:t>The Elementary School Journal, 84</w:t>
      </w:r>
      <w:r w:rsidRPr="00ED50C0">
        <w:rPr>
          <w:color w:val="000000" w:themeColor="text1"/>
          <w:spacing w:val="-5"/>
          <w:shd w:val="clear" w:color="auto" w:fill="FFFFFF"/>
        </w:rPr>
        <w:t xml:space="preserve">(2), 113-130. </w:t>
      </w:r>
    </w:p>
    <w:p w14:paraId="27B4BB5F" w14:textId="77777777" w:rsidR="00755C19" w:rsidRDefault="00794545" w:rsidP="00794545">
      <w:pPr>
        <w:spacing w:line="480" w:lineRule="auto"/>
        <w:rPr>
          <w:color w:val="000000" w:themeColor="text1"/>
        </w:rPr>
      </w:pPr>
      <w:r w:rsidRPr="00ED50C0">
        <w:rPr>
          <w:color w:val="000000" w:themeColor="text1"/>
          <w:spacing w:val="-5"/>
          <w:shd w:val="clear" w:color="auto" w:fill="FFFFFF"/>
        </w:rPr>
        <w:t xml:space="preserve">National Education Association (1971). </w:t>
      </w:r>
      <w:r w:rsidRPr="00ED50C0">
        <w:rPr>
          <w:i/>
          <w:iCs/>
          <w:color w:val="000000" w:themeColor="text1"/>
          <w:spacing w:val="-5"/>
          <w:shd w:val="clear" w:color="auto" w:fill="FFFFFF"/>
        </w:rPr>
        <w:t>Reporting pupil progress to parents</w:t>
      </w:r>
      <w:r w:rsidRPr="00ED50C0">
        <w:rPr>
          <w:color w:val="000000" w:themeColor="text1"/>
          <w:spacing w:val="-5"/>
          <w:shd w:val="clear" w:color="auto" w:fill="FFFFFF"/>
        </w:rPr>
        <w:t xml:space="preserve">. Research Bulletin 49 </w:t>
      </w:r>
      <w:r w:rsidRPr="00ED50C0">
        <w:rPr>
          <w:color w:val="000000" w:themeColor="text1"/>
          <w:spacing w:val="-5"/>
          <w:shd w:val="clear" w:color="auto" w:fill="FFFFFF"/>
        </w:rPr>
        <w:br/>
        <w:t xml:space="preserve"> </w:t>
      </w:r>
      <w:r w:rsidRPr="00ED50C0">
        <w:rPr>
          <w:color w:val="000000" w:themeColor="text1"/>
          <w:spacing w:val="-5"/>
          <w:shd w:val="clear" w:color="auto" w:fill="FFFFFF"/>
        </w:rPr>
        <w:tab/>
        <w:t xml:space="preserve">(October), 81-83. </w:t>
      </w:r>
    </w:p>
    <w:p w14:paraId="2C413C00" w14:textId="71AD7D81" w:rsidR="00794545" w:rsidRPr="00471ACF" w:rsidRDefault="00794545" w:rsidP="00794545">
      <w:pPr>
        <w:spacing w:line="480" w:lineRule="auto"/>
        <w:rPr>
          <w:color w:val="000000" w:themeColor="text1"/>
        </w:rPr>
      </w:pPr>
      <w:r>
        <w:rPr>
          <w:color w:val="000000" w:themeColor="text1"/>
        </w:rPr>
        <w:lastRenderedPageBreak/>
        <w:t xml:space="preserve">Nazari </w:t>
      </w:r>
      <w:proofErr w:type="spellStart"/>
      <w:r>
        <w:rPr>
          <w:color w:val="000000" w:themeColor="text1"/>
        </w:rPr>
        <w:t>Terizi</w:t>
      </w:r>
      <w:proofErr w:type="spellEnd"/>
      <w:r>
        <w:rPr>
          <w:color w:val="000000" w:themeColor="text1"/>
        </w:rPr>
        <w:t xml:space="preserve">, A. &amp; Mohammadi, D. (2021). The effect of applying portfolio in improving </w:t>
      </w:r>
      <w:r>
        <w:rPr>
          <w:color w:val="000000" w:themeColor="text1"/>
        </w:rPr>
        <w:br/>
        <w:t xml:space="preserve"> </w:t>
      </w:r>
      <w:r>
        <w:rPr>
          <w:color w:val="000000" w:themeColor="text1"/>
        </w:rPr>
        <w:tab/>
        <w:t xml:space="preserve">Arabic learning for eleventh grade high school students in </w:t>
      </w:r>
      <w:r w:rsidR="00A17DE9" w:rsidRPr="000F4724">
        <w:rPr>
          <w:color w:val="000000" w:themeColor="text1"/>
        </w:rPr>
        <w:t>I</w:t>
      </w:r>
      <w:r w:rsidRPr="000F4724">
        <w:rPr>
          <w:color w:val="000000" w:themeColor="text1"/>
        </w:rPr>
        <w:t>sfahan.</w:t>
      </w:r>
      <w:r>
        <w:rPr>
          <w:color w:val="000000" w:themeColor="text1"/>
        </w:rPr>
        <w:t xml:space="preserve"> </w:t>
      </w:r>
      <w:r w:rsidRPr="00D6524A">
        <w:rPr>
          <w:i/>
          <w:iCs/>
          <w:color w:val="000000" w:themeColor="text1"/>
        </w:rPr>
        <w:t xml:space="preserve">The Journal of </w:t>
      </w:r>
      <w:r>
        <w:rPr>
          <w:i/>
          <w:iCs/>
          <w:color w:val="000000" w:themeColor="text1"/>
        </w:rPr>
        <w:br/>
        <w:t xml:space="preserve"> </w:t>
      </w:r>
      <w:r>
        <w:rPr>
          <w:i/>
          <w:iCs/>
          <w:color w:val="000000" w:themeColor="text1"/>
        </w:rPr>
        <w:tab/>
      </w:r>
      <w:r w:rsidRPr="00D6524A">
        <w:rPr>
          <w:i/>
          <w:iCs/>
          <w:color w:val="000000" w:themeColor="text1"/>
        </w:rPr>
        <w:t>Research in Humanities, 28</w:t>
      </w:r>
      <w:r>
        <w:rPr>
          <w:color w:val="000000" w:themeColor="text1"/>
        </w:rPr>
        <w:t xml:space="preserve">(2), 171-191. </w:t>
      </w:r>
    </w:p>
    <w:p w14:paraId="5DA79222" w14:textId="2A97A4B0" w:rsidR="00794545" w:rsidRPr="00ED50C0" w:rsidRDefault="00794545" w:rsidP="00794545">
      <w:pPr>
        <w:spacing w:line="480" w:lineRule="auto"/>
        <w:rPr>
          <w:rStyle w:val="Hyperlink"/>
          <w:color w:val="000000" w:themeColor="text1"/>
          <w:u w:val="none"/>
          <w:shd w:val="clear" w:color="auto" w:fill="FFFFFF"/>
        </w:rPr>
      </w:pPr>
      <w:r w:rsidRPr="00471ACF">
        <w:rPr>
          <w:color w:val="000000" w:themeColor="text1"/>
          <w:shd w:val="clear" w:color="auto" w:fill="FFFFFF"/>
        </w:rPr>
        <w:t xml:space="preserve">Neild, </w:t>
      </w:r>
      <w:r>
        <w:rPr>
          <w:color w:val="000000" w:themeColor="text1"/>
          <w:shd w:val="clear" w:color="auto" w:fill="FFFFFF"/>
        </w:rPr>
        <w:t>R. C.</w:t>
      </w:r>
      <w:r w:rsidRPr="00471ACF">
        <w:rPr>
          <w:color w:val="000000" w:themeColor="text1"/>
          <w:shd w:val="clear" w:color="auto" w:fill="FFFFFF"/>
        </w:rPr>
        <w:t>, Stoner-</w:t>
      </w:r>
      <w:proofErr w:type="spellStart"/>
      <w:r w:rsidRPr="00471ACF">
        <w:rPr>
          <w:color w:val="000000" w:themeColor="text1"/>
          <w:shd w:val="clear" w:color="auto" w:fill="FFFFFF"/>
        </w:rPr>
        <w:t>Eby</w:t>
      </w:r>
      <w:proofErr w:type="spellEnd"/>
      <w:r w:rsidRPr="00471ACF">
        <w:rPr>
          <w:color w:val="000000" w:themeColor="text1"/>
          <w:shd w:val="clear" w:color="auto" w:fill="FFFFFF"/>
        </w:rPr>
        <w:t xml:space="preserve">, </w:t>
      </w:r>
      <w:r>
        <w:rPr>
          <w:color w:val="000000" w:themeColor="text1"/>
          <w:shd w:val="clear" w:color="auto" w:fill="FFFFFF"/>
        </w:rPr>
        <w:t>S.</w:t>
      </w:r>
      <w:r w:rsidRPr="00471ACF">
        <w:rPr>
          <w:color w:val="000000" w:themeColor="text1"/>
          <w:shd w:val="clear" w:color="auto" w:fill="FFFFFF"/>
        </w:rPr>
        <w:t>, &amp; Furstenberg, F</w:t>
      </w:r>
      <w:r>
        <w:rPr>
          <w:color w:val="000000" w:themeColor="text1"/>
          <w:shd w:val="clear" w:color="auto" w:fill="FFFFFF"/>
        </w:rPr>
        <w:t>.</w:t>
      </w:r>
      <w:r w:rsidRPr="00471ACF">
        <w:rPr>
          <w:color w:val="000000" w:themeColor="text1"/>
          <w:shd w:val="clear" w:color="auto" w:fill="FFFFFF"/>
        </w:rPr>
        <w:t xml:space="preserve"> (2008). Connecting </w:t>
      </w:r>
      <w:r w:rsidR="00A17DE9" w:rsidRPr="00471ACF">
        <w:rPr>
          <w:color w:val="000000" w:themeColor="text1"/>
          <w:shd w:val="clear" w:color="auto" w:fill="FFFFFF"/>
        </w:rPr>
        <w:t xml:space="preserve">entrance and </w:t>
      </w:r>
      <w:r w:rsidR="00A17DE9">
        <w:rPr>
          <w:color w:val="000000" w:themeColor="text1"/>
          <w:shd w:val="clear" w:color="auto" w:fill="FFFFFF"/>
        </w:rPr>
        <w:br/>
        <w:t xml:space="preserve"> </w:t>
      </w:r>
      <w:r w:rsidR="00A17DE9">
        <w:rPr>
          <w:color w:val="000000" w:themeColor="text1"/>
          <w:shd w:val="clear" w:color="auto" w:fill="FFFFFF"/>
        </w:rPr>
        <w:tab/>
      </w:r>
      <w:r w:rsidR="00A17DE9" w:rsidRPr="00471ACF">
        <w:rPr>
          <w:color w:val="000000" w:themeColor="text1"/>
          <w:shd w:val="clear" w:color="auto" w:fill="FFFFFF"/>
        </w:rPr>
        <w:t>departure</w:t>
      </w:r>
      <w:r w:rsidRPr="00471ACF">
        <w:rPr>
          <w:color w:val="000000" w:themeColor="text1"/>
          <w:shd w:val="clear" w:color="auto" w:fill="FFFFFF"/>
        </w:rPr>
        <w:t>. </w:t>
      </w:r>
      <w:r w:rsidRPr="00471ACF">
        <w:rPr>
          <w:i/>
          <w:iCs/>
          <w:color w:val="000000" w:themeColor="text1"/>
          <w:shd w:val="clear" w:color="auto" w:fill="FFFFFF"/>
        </w:rPr>
        <w:t>Education and Urban Society</w:t>
      </w:r>
      <w:r w:rsidRPr="00471ACF">
        <w:rPr>
          <w:color w:val="000000" w:themeColor="text1"/>
          <w:shd w:val="clear" w:color="auto" w:fill="FFFFFF"/>
        </w:rPr>
        <w:t>, </w:t>
      </w:r>
      <w:r w:rsidRPr="00471ACF">
        <w:rPr>
          <w:i/>
          <w:iCs/>
          <w:color w:val="000000" w:themeColor="text1"/>
          <w:shd w:val="clear" w:color="auto" w:fill="FFFFFF"/>
        </w:rPr>
        <w:t>40</w:t>
      </w:r>
      <w:r w:rsidRPr="00471ACF">
        <w:rPr>
          <w:color w:val="000000" w:themeColor="text1"/>
          <w:shd w:val="clear" w:color="auto" w:fill="FFFFFF"/>
        </w:rPr>
        <w:t>(5), 543–569</w:t>
      </w:r>
      <w:r>
        <w:rPr>
          <w:color w:val="000000" w:themeColor="text1"/>
          <w:shd w:val="clear" w:color="auto" w:fill="FFFFFF"/>
        </w:rPr>
        <w:t xml:space="preserve">. </w:t>
      </w:r>
      <w:r>
        <w:rPr>
          <w:color w:val="000000" w:themeColor="text1"/>
          <w:shd w:val="clear" w:color="auto" w:fill="FFFFFF"/>
        </w:rPr>
        <w:br/>
      </w:r>
      <w:r w:rsidRPr="00ED50C0">
        <w:rPr>
          <w:color w:val="000000" w:themeColor="text1"/>
          <w:shd w:val="clear" w:color="auto" w:fill="FFFFFF"/>
        </w:rPr>
        <w:t xml:space="preserve"> </w:t>
      </w:r>
      <w:r w:rsidRPr="00ED50C0">
        <w:rPr>
          <w:color w:val="000000" w:themeColor="text1"/>
          <w:shd w:val="clear" w:color="auto" w:fill="FFFFFF"/>
        </w:rPr>
        <w:tab/>
      </w:r>
      <w:hyperlink r:id="rId21" w:history="1">
        <w:r w:rsidRPr="00ED50C0">
          <w:rPr>
            <w:rStyle w:val="Hyperlink"/>
            <w:color w:val="000000" w:themeColor="text1"/>
            <w:u w:val="none"/>
            <w:shd w:val="clear" w:color="auto" w:fill="FFFFFF"/>
          </w:rPr>
          <w:t>https://doi.org/10.1177/0013124508316438</w:t>
        </w:r>
      </w:hyperlink>
    </w:p>
    <w:p w14:paraId="009DFCCB" w14:textId="7189534E" w:rsidR="00794545" w:rsidRPr="00ED50C0" w:rsidRDefault="00794545" w:rsidP="00794545">
      <w:pPr>
        <w:spacing w:line="480" w:lineRule="auto"/>
        <w:rPr>
          <w:rStyle w:val="Hyperlink"/>
          <w:color w:val="000000" w:themeColor="text1"/>
          <w:u w:val="none"/>
          <w:shd w:val="clear" w:color="auto" w:fill="FFFFFF"/>
        </w:rPr>
      </w:pPr>
      <w:r w:rsidRPr="00ED50C0">
        <w:rPr>
          <w:rStyle w:val="Hyperlink"/>
          <w:color w:val="000000" w:themeColor="text1"/>
          <w:u w:val="none"/>
          <w:shd w:val="clear" w:color="auto" w:fill="FFFFFF"/>
        </w:rPr>
        <w:t>O</w:t>
      </w:r>
      <w:r w:rsidR="007F6F24">
        <w:rPr>
          <w:rStyle w:val="Hyperlink"/>
          <w:color w:val="000000" w:themeColor="text1"/>
          <w:u w:val="none"/>
          <w:shd w:val="clear" w:color="auto" w:fill="FFFFFF"/>
        </w:rPr>
        <w:t>’</w:t>
      </w:r>
      <w:r w:rsidRPr="00ED50C0">
        <w:rPr>
          <w:rStyle w:val="Hyperlink"/>
          <w:color w:val="000000" w:themeColor="text1"/>
          <w:u w:val="none"/>
          <w:shd w:val="clear" w:color="auto" w:fill="FFFFFF"/>
        </w:rPr>
        <w:t xml:space="preserve">Connor, K., Jung, L. A., &amp; Reeves, D. (2018). Gearing up for FAST grading and reporting. </w:t>
      </w:r>
      <w:r w:rsidRPr="00ED50C0">
        <w:rPr>
          <w:rStyle w:val="Hyperlink"/>
          <w:color w:val="000000" w:themeColor="text1"/>
          <w:u w:val="none"/>
          <w:shd w:val="clear" w:color="auto" w:fill="FFFFFF"/>
        </w:rPr>
        <w:br/>
        <w:t xml:space="preserve"> </w:t>
      </w:r>
      <w:r w:rsidRPr="00ED50C0">
        <w:rPr>
          <w:rStyle w:val="Hyperlink"/>
          <w:color w:val="000000" w:themeColor="text1"/>
          <w:u w:val="none"/>
          <w:shd w:val="clear" w:color="auto" w:fill="FFFFFF"/>
        </w:rPr>
        <w:tab/>
      </w:r>
      <w:r w:rsidRPr="00ED50C0">
        <w:rPr>
          <w:rStyle w:val="Hyperlink"/>
          <w:i/>
          <w:iCs/>
          <w:color w:val="000000" w:themeColor="text1"/>
          <w:u w:val="none"/>
          <w:shd w:val="clear" w:color="auto" w:fill="FFFFFF"/>
        </w:rPr>
        <w:t xml:space="preserve">Phi Delta </w:t>
      </w:r>
      <w:proofErr w:type="spellStart"/>
      <w:r w:rsidRPr="00ED50C0">
        <w:rPr>
          <w:rStyle w:val="Hyperlink"/>
          <w:i/>
          <w:iCs/>
          <w:color w:val="000000" w:themeColor="text1"/>
          <w:u w:val="none"/>
          <w:shd w:val="clear" w:color="auto" w:fill="FFFFFF"/>
        </w:rPr>
        <w:t>Kappan</w:t>
      </w:r>
      <w:proofErr w:type="spellEnd"/>
      <w:r w:rsidRPr="00ED50C0">
        <w:rPr>
          <w:rStyle w:val="Hyperlink"/>
          <w:i/>
          <w:iCs/>
          <w:color w:val="000000" w:themeColor="text1"/>
          <w:u w:val="none"/>
          <w:shd w:val="clear" w:color="auto" w:fill="FFFFFF"/>
        </w:rPr>
        <w:t>, 99</w:t>
      </w:r>
      <w:r w:rsidRPr="00ED50C0">
        <w:rPr>
          <w:rStyle w:val="Hyperlink"/>
          <w:color w:val="000000" w:themeColor="text1"/>
          <w:u w:val="none"/>
          <w:shd w:val="clear" w:color="auto" w:fill="FFFFFF"/>
        </w:rPr>
        <w:t xml:space="preserve">(8), 67-71. </w:t>
      </w:r>
    </w:p>
    <w:p w14:paraId="47F7B470" w14:textId="0D506921" w:rsidR="00794545" w:rsidRPr="00ED50C0" w:rsidRDefault="00794545" w:rsidP="00794545">
      <w:pPr>
        <w:spacing w:line="480" w:lineRule="auto"/>
        <w:rPr>
          <w:rStyle w:val="Hyperlink"/>
          <w:color w:val="000000" w:themeColor="text1"/>
          <w:u w:val="none"/>
          <w:shd w:val="clear" w:color="auto" w:fill="FFFFFF"/>
        </w:rPr>
      </w:pPr>
      <w:r w:rsidRPr="00ED50C0">
        <w:rPr>
          <w:rStyle w:val="Hyperlink"/>
          <w:color w:val="000000" w:themeColor="text1"/>
          <w:u w:val="none"/>
          <w:shd w:val="clear" w:color="auto" w:fill="FFFFFF"/>
        </w:rPr>
        <w:t>O</w:t>
      </w:r>
      <w:r w:rsidR="007F6F24">
        <w:rPr>
          <w:rStyle w:val="Hyperlink"/>
          <w:color w:val="000000" w:themeColor="text1"/>
          <w:u w:val="none"/>
          <w:shd w:val="clear" w:color="auto" w:fill="FFFFFF"/>
        </w:rPr>
        <w:t>’</w:t>
      </w:r>
      <w:r w:rsidRPr="00ED50C0">
        <w:rPr>
          <w:rStyle w:val="Hyperlink"/>
          <w:color w:val="000000" w:themeColor="text1"/>
          <w:u w:val="none"/>
          <w:shd w:val="clear" w:color="auto" w:fill="FFFFFF"/>
        </w:rPr>
        <w:t xml:space="preserve">Connor, K. (2011). </w:t>
      </w:r>
      <w:r w:rsidRPr="00ED50C0">
        <w:rPr>
          <w:rStyle w:val="Hyperlink"/>
          <w:i/>
          <w:iCs/>
          <w:color w:val="000000" w:themeColor="text1"/>
          <w:u w:val="none"/>
          <w:shd w:val="clear" w:color="auto" w:fill="FFFFFF"/>
        </w:rPr>
        <w:t>A repair kit for grading: 15 fixes for broken grades</w:t>
      </w:r>
      <w:r w:rsidRPr="00ED50C0">
        <w:rPr>
          <w:rStyle w:val="Hyperlink"/>
          <w:color w:val="000000" w:themeColor="text1"/>
          <w:u w:val="none"/>
          <w:shd w:val="clear" w:color="auto" w:fill="FFFFFF"/>
        </w:rPr>
        <w:t xml:space="preserve"> (2</w:t>
      </w:r>
      <w:r w:rsidRPr="00ED50C0">
        <w:rPr>
          <w:rStyle w:val="Hyperlink"/>
          <w:color w:val="000000" w:themeColor="text1"/>
          <w:u w:val="none"/>
          <w:shd w:val="clear" w:color="auto" w:fill="FFFFFF"/>
          <w:vertAlign w:val="superscript"/>
        </w:rPr>
        <w:t>nd</w:t>
      </w:r>
      <w:r w:rsidRPr="00ED50C0">
        <w:rPr>
          <w:rStyle w:val="Hyperlink"/>
          <w:color w:val="000000" w:themeColor="text1"/>
          <w:u w:val="none"/>
          <w:shd w:val="clear" w:color="auto" w:fill="FFFFFF"/>
        </w:rPr>
        <w:t xml:space="preserve"> ed.). Boston, MA: </w:t>
      </w:r>
      <w:r w:rsidRPr="00ED50C0">
        <w:rPr>
          <w:rStyle w:val="Hyperlink"/>
          <w:color w:val="000000" w:themeColor="text1"/>
          <w:u w:val="none"/>
          <w:shd w:val="clear" w:color="auto" w:fill="FFFFFF"/>
        </w:rPr>
        <w:br/>
        <w:t xml:space="preserve"> </w:t>
      </w:r>
      <w:r w:rsidRPr="00ED50C0">
        <w:rPr>
          <w:rStyle w:val="Hyperlink"/>
          <w:color w:val="000000" w:themeColor="text1"/>
          <w:u w:val="none"/>
          <w:shd w:val="clear" w:color="auto" w:fill="FFFFFF"/>
        </w:rPr>
        <w:tab/>
        <w:t xml:space="preserve">Pearson. </w:t>
      </w:r>
    </w:p>
    <w:p w14:paraId="04D20B7A" w14:textId="35F53CB1" w:rsidR="00794545" w:rsidRDefault="00794545" w:rsidP="00794545">
      <w:pPr>
        <w:spacing w:line="480" w:lineRule="auto"/>
        <w:rPr>
          <w:color w:val="000000" w:themeColor="text1"/>
          <w:shd w:val="clear" w:color="auto" w:fill="FFFFFF"/>
        </w:rPr>
      </w:pPr>
      <w:r w:rsidRPr="00ED50C0">
        <w:rPr>
          <w:rStyle w:val="Hyperlink"/>
          <w:color w:val="000000" w:themeColor="text1"/>
          <w:u w:val="none"/>
          <w:shd w:val="clear" w:color="auto" w:fill="FFFFFF"/>
        </w:rPr>
        <w:t>O</w:t>
      </w:r>
      <w:r w:rsidR="007F6F24">
        <w:rPr>
          <w:rStyle w:val="Hyperlink"/>
          <w:color w:val="000000" w:themeColor="text1"/>
          <w:u w:val="none"/>
          <w:shd w:val="clear" w:color="auto" w:fill="FFFFFF"/>
        </w:rPr>
        <w:t>’</w:t>
      </w:r>
      <w:r w:rsidRPr="00ED50C0">
        <w:rPr>
          <w:rStyle w:val="Hyperlink"/>
          <w:color w:val="000000" w:themeColor="text1"/>
          <w:u w:val="none"/>
          <w:shd w:val="clear" w:color="auto" w:fill="FFFFFF"/>
        </w:rPr>
        <w:t xml:space="preserve">Connor, K., &amp; </w:t>
      </w:r>
      <w:proofErr w:type="spellStart"/>
      <w:r w:rsidRPr="00ED50C0">
        <w:rPr>
          <w:rStyle w:val="Hyperlink"/>
          <w:color w:val="000000" w:themeColor="text1"/>
          <w:u w:val="none"/>
          <w:shd w:val="clear" w:color="auto" w:fill="FFFFFF"/>
        </w:rPr>
        <w:t>Wormeli</w:t>
      </w:r>
      <w:proofErr w:type="spellEnd"/>
      <w:r w:rsidRPr="00ED50C0">
        <w:rPr>
          <w:rStyle w:val="Hyperlink"/>
          <w:color w:val="000000" w:themeColor="text1"/>
          <w:u w:val="none"/>
          <w:shd w:val="clear" w:color="auto" w:fill="FFFFFF"/>
        </w:rPr>
        <w:t xml:space="preserve">, R. (2011). Reporting student learning. </w:t>
      </w:r>
      <w:r w:rsidRPr="00ED50C0">
        <w:rPr>
          <w:rStyle w:val="Hyperlink"/>
          <w:i/>
          <w:iCs/>
          <w:color w:val="000000" w:themeColor="text1"/>
          <w:u w:val="none"/>
          <w:shd w:val="clear" w:color="auto" w:fill="FFFFFF"/>
        </w:rPr>
        <w:t xml:space="preserve">Educational Leadership, </w:t>
      </w:r>
      <w:r w:rsidRPr="00ED50C0">
        <w:rPr>
          <w:rStyle w:val="Hyperlink"/>
          <w:i/>
          <w:iCs/>
          <w:color w:val="000000" w:themeColor="text1"/>
          <w:u w:val="none"/>
          <w:shd w:val="clear" w:color="auto" w:fill="FFFFFF"/>
        </w:rPr>
        <w:br/>
        <w:t xml:space="preserve"> </w:t>
      </w:r>
      <w:r w:rsidRPr="00ED50C0">
        <w:rPr>
          <w:rStyle w:val="Hyperlink"/>
          <w:i/>
          <w:iCs/>
          <w:color w:val="000000" w:themeColor="text1"/>
          <w:u w:val="none"/>
          <w:shd w:val="clear" w:color="auto" w:fill="FFFFFF"/>
        </w:rPr>
        <w:tab/>
        <w:t>69</w:t>
      </w:r>
      <w:r w:rsidRPr="00ED50C0">
        <w:rPr>
          <w:rStyle w:val="Hyperlink"/>
          <w:color w:val="000000" w:themeColor="text1"/>
          <w:u w:val="none"/>
          <w:shd w:val="clear" w:color="auto" w:fill="FFFFFF"/>
        </w:rPr>
        <w:t>(3), 40-44.</w:t>
      </w:r>
      <w:r>
        <w:rPr>
          <w:rStyle w:val="Hyperlink"/>
          <w:color w:val="000000" w:themeColor="text1"/>
          <w:shd w:val="clear" w:color="auto" w:fill="FFFFFF"/>
        </w:rPr>
        <w:t xml:space="preserve"> </w:t>
      </w:r>
      <w:r>
        <w:rPr>
          <w:color w:val="000000" w:themeColor="text1"/>
          <w:shd w:val="clear" w:color="auto" w:fill="FFFFFF"/>
        </w:rPr>
        <w:br/>
        <w:t xml:space="preserve">Palmer, C. J. (2004). Suicide attempt history, self-esteem, and suicide risk in a sample of 116 </w:t>
      </w:r>
      <w:r>
        <w:rPr>
          <w:color w:val="000000" w:themeColor="text1"/>
          <w:shd w:val="clear" w:color="auto" w:fill="FFFFFF"/>
        </w:rPr>
        <w:br/>
        <w:t xml:space="preserve"> </w:t>
      </w:r>
      <w:r>
        <w:rPr>
          <w:color w:val="000000" w:themeColor="text1"/>
          <w:shd w:val="clear" w:color="auto" w:fill="FFFFFF"/>
        </w:rPr>
        <w:tab/>
        <w:t xml:space="preserve">depressed voluntary inpatients. </w:t>
      </w:r>
      <w:r w:rsidRPr="008E7EF8">
        <w:rPr>
          <w:i/>
          <w:iCs/>
          <w:color w:val="000000" w:themeColor="text1"/>
          <w:shd w:val="clear" w:color="auto" w:fill="FFFFFF"/>
        </w:rPr>
        <w:t>Psychological Reports, 95</w:t>
      </w:r>
      <w:r>
        <w:rPr>
          <w:color w:val="000000" w:themeColor="text1"/>
          <w:shd w:val="clear" w:color="auto" w:fill="FFFFFF"/>
        </w:rPr>
        <w:t xml:space="preserve">, 1092-1094. </w:t>
      </w:r>
    </w:p>
    <w:p w14:paraId="090EFDA6"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Paul, C. A., Webb, D. J., </w:t>
      </w:r>
      <w:proofErr w:type="spellStart"/>
      <w:r>
        <w:rPr>
          <w:color w:val="000000" w:themeColor="text1"/>
          <w:shd w:val="clear" w:color="auto" w:fill="FFFFFF"/>
        </w:rPr>
        <w:t>Chessey</w:t>
      </w:r>
      <w:proofErr w:type="spellEnd"/>
      <w:r>
        <w:rPr>
          <w:color w:val="000000" w:themeColor="text1"/>
          <w:shd w:val="clear" w:color="auto" w:fill="FFFFFF"/>
        </w:rPr>
        <w:t xml:space="preserve">, M. K., &amp; Lucas, J. (2019). Pondering zeros: Uncovering </w:t>
      </w:r>
      <w:r>
        <w:rPr>
          <w:color w:val="000000" w:themeColor="text1"/>
          <w:shd w:val="clear" w:color="auto" w:fill="FFFFFF"/>
        </w:rPr>
        <w:br/>
        <w:t xml:space="preserve"> </w:t>
      </w:r>
      <w:r>
        <w:rPr>
          <w:color w:val="000000" w:themeColor="text1"/>
          <w:shd w:val="clear" w:color="auto" w:fill="FFFFFF"/>
        </w:rPr>
        <w:tab/>
        <w:t xml:space="preserve">hidden inequities within a decade of grades. </w:t>
      </w:r>
      <w:r w:rsidRPr="00C36517">
        <w:rPr>
          <w:i/>
          <w:iCs/>
          <w:color w:val="000000" w:themeColor="text1"/>
          <w:shd w:val="clear" w:color="auto" w:fill="FFFFFF"/>
        </w:rPr>
        <w:t xml:space="preserve">2018 Physics Education Research </w:t>
      </w:r>
      <w:r>
        <w:rPr>
          <w:i/>
          <w:iCs/>
          <w:color w:val="000000" w:themeColor="text1"/>
          <w:shd w:val="clear" w:color="auto" w:fill="FFFFFF"/>
        </w:rPr>
        <w:br/>
        <w:t xml:space="preserve"> </w:t>
      </w:r>
      <w:r>
        <w:rPr>
          <w:i/>
          <w:iCs/>
          <w:color w:val="000000" w:themeColor="text1"/>
          <w:shd w:val="clear" w:color="auto" w:fill="FFFFFF"/>
        </w:rPr>
        <w:tab/>
      </w:r>
      <w:r w:rsidRPr="00C36517">
        <w:rPr>
          <w:i/>
          <w:iCs/>
          <w:color w:val="000000" w:themeColor="text1"/>
          <w:shd w:val="clear" w:color="auto" w:fill="FFFFFF"/>
        </w:rPr>
        <w:t xml:space="preserve">Conference Proceedings. </w:t>
      </w:r>
      <w:proofErr w:type="gramStart"/>
      <w:r>
        <w:rPr>
          <w:color w:val="000000" w:themeColor="text1"/>
          <w:shd w:val="clear" w:color="auto" w:fill="FFFFFF"/>
        </w:rPr>
        <w:t>doi:10.1119/perc.2018.pr.paul</w:t>
      </w:r>
      <w:proofErr w:type="gramEnd"/>
    </w:p>
    <w:p w14:paraId="1F2570DF"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Pelkonen</w:t>
      </w:r>
      <w:proofErr w:type="spellEnd"/>
      <w:r>
        <w:rPr>
          <w:color w:val="000000" w:themeColor="text1"/>
          <w:shd w:val="clear" w:color="auto" w:fill="FFFFFF"/>
        </w:rPr>
        <w:t xml:space="preserve">, M. (2003). Risk for depression: a 6-year follow-up of Finnish adolescents. </w:t>
      </w:r>
      <w:r w:rsidRPr="008E7EF8">
        <w:rPr>
          <w:i/>
          <w:iCs/>
          <w:color w:val="000000" w:themeColor="text1"/>
          <w:shd w:val="clear" w:color="auto" w:fill="FFFFFF"/>
        </w:rPr>
        <w:t xml:space="preserve">Journal of </w:t>
      </w:r>
      <w:r>
        <w:rPr>
          <w:i/>
          <w:iCs/>
          <w:color w:val="000000" w:themeColor="text1"/>
          <w:shd w:val="clear" w:color="auto" w:fill="FFFFFF"/>
        </w:rPr>
        <w:br/>
        <w:t xml:space="preserve"> </w:t>
      </w:r>
      <w:r>
        <w:rPr>
          <w:i/>
          <w:iCs/>
          <w:color w:val="000000" w:themeColor="text1"/>
          <w:shd w:val="clear" w:color="auto" w:fill="FFFFFF"/>
        </w:rPr>
        <w:tab/>
      </w:r>
      <w:r w:rsidRPr="008E7EF8">
        <w:rPr>
          <w:i/>
          <w:iCs/>
          <w:color w:val="000000" w:themeColor="text1"/>
          <w:shd w:val="clear" w:color="auto" w:fill="FFFFFF"/>
        </w:rPr>
        <w:t>Affective Disorders, 77</w:t>
      </w:r>
      <w:r>
        <w:rPr>
          <w:color w:val="000000" w:themeColor="text1"/>
          <w:shd w:val="clear" w:color="auto" w:fill="FFFFFF"/>
        </w:rPr>
        <w:t xml:space="preserve">, 41-51. </w:t>
      </w:r>
    </w:p>
    <w:p w14:paraId="7A67CAE3" w14:textId="66113C3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Peters, R., </w:t>
      </w:r>
      <w:proofErr w:type="spellStart"/>
      <w:r>
        <w:rPr>
          <w:color w:val="000000" w:themeColor="text1"/>
          <w:shd w:val="clear" w:color="auto" w:fill="FFFFFF"/>
        </w:rPr>
        <w:t>Buckmiller</w:t>
      </w:r>
      <w:proofErr w:type="spellEnd"/>
      <w:r>
        <w:rPr>
          <w:color w:val="000000" w:themeColor="text1"/>
          <w:shd w:val="clear" w:color="auto" w:fill="FFFFFF"/>
        </w:rPr>
        <w:t xml:space="preserve">, T., &amp; </w:t>
      </w:r>
      <w:proofErr w:type="spellStart"/>
      <w:r>
        <w:rPr>
          <w:color w:val="000000" w:themeColor="text1"/>
          <w:shd w:val="clear" w:color="auto" w:fill="FFFFFF"/>
        </w:rPr>
        <w:t>Townsley</w:t>
      </w:r>
      <w:proofErr w:type="spellEnd"/>
      <w:r>
        <w:rPr>
          <w:color w:val="000000" w:themeColor="text1"/>
          <w:shd w:val="clear" w:color="auto" w:fill="FFFFFF"/>
        </w:rPr>
        <w:t xml:space="preserve">, M. (2016). </w:t>
      </w:r>
      <w:r w:rsidRPr="002D19A0">
        <w:rPr>
          <w:i/>
          <w:iCs/>
          <w:color w:val="000000" w:themeColor="text1"/>
          <w:shd w:val="clear" w:color="auto" w:fill="FFFFFF"/>
        </w:rPr>
        <w:t xml:space="preserve">Getting a fair shot: Do students from </w:t>
      </w:r>
      <w:r>
        <w:rPr>
          <w:i/>
          <w:iCs/>
          <w:color w:val="000000" w:themeColor="text1"/>
          <w:shd w:val="clear" w:color="auto" w:fill="FFFFFF"/>
        </w:rPr>
        <w:br/>
        <w:t xml:space="preserve"> </w:t>
      </w:r>
      <w:r>
        <w:rPr>
          <w:i/>
          <w:iCs/>
          <w:color w:val="000000" w:themeColor="text1"/>
          <w:shd w:val="clear" w:color="auto" w:fill="FFFFFF"/>
        </w:rPr>
        <w:tab/>
      </w:r>
      <w:r w:rsidRPr="002D19A0">
        <w:rPr>
          <w:i/>
          <w:iCs/>
          <w:color w:val="000000" w:themeColor="text1"/>
          <w:shd w:val="clear" w:color="auto" w:fill="FFFFFF"/>
        </w:rPr>
        <w:t xml:space="preserve">secondary schools using </w:t>
      </w:r>
      <w:proofErr w:type="gramStart"/>
      <w:r w:rsidR="00A17DE9" w:rsidRPr="002D19A0">
        <w:rPr>
          <w:i/>
          <w:iCs/>
          <w:color w:val="000000" w:themeColor="text1"/>
          <w:shd w:val="clear" w:color="auto" w:fill="FFFFFF"/>
        </w:rPr>
        <w:t>standards based</w:t>
      </w:r>
      <w:proofErr w:type="gramEnd"/>
      <w:r w:rsidR="00A17DE9" w:rsidRPr="002D19A0">
        <w:rPr>
          <w:i/>
          <w:iCs/>
          <w:color w:val="000000" w:themeColor="text1"/>
          <w:shd w:val="clear" w:color="auto" w:fill="FFFFFF"/>
        </w:rPr>
        <w:t xml:space="preserve"> grading </w:t>
      </w:r>
      <w:r w:rsidRPr="002D19A0">
        <w:rPr>
          <w:i/>
          <w:iCs/>
          <w:color w:val="000000" w:themeColor="text1"/>
          <w:shd w:val="clear" w:color="auto" w:fill="FFFFFF"/>
        </w:rPr>
        <w:t>(SBG) have an equitable opportunity</w:t>
      </w:r>
      <w:r w:rsidR="00A152AA">
        <w:rPr>
          <w:i/>
          <w:iCs/>
          <w:color w:val="000000" w:themeColor="text1"/>
          <w:shd w:val="clear" w:color="auto" w:fill="FFFFFF"/>
        </w:rPr>
        <w:t xml:space="preserve"> </w:t>
      </w:r>
      <w:r>
        <w:rPr>
          <w:i/>
          <w:iCs/>
          <w:color w:val="000000" w:themeColor="text1"/>
          <w:shd w:val="clear" w:color="auto" w:fill="FFFFFF"/>
        </w:rPr>
        <w:br/>
        <w:t xml:space="preserve"> </w:t>
      </w:r>
      <w:r>
        <w:rPr>
          <w:i/>
          <w:iCs/>
          <w:color w:val="000000" w:themeColor="text1"/>
          <w:shd w:val="clear" w:color="auto" w:fill="FFFFFF"/>
        </w:rPr>
        <w:tab/>
      </w:r>
      <w:r w:rsidRPr="002D19A0">
        <w:rPr>
          <w:i/>
          <w:iCs/>
          <w:color w:val="000000" w:themeColor="text1"/>
          <w:shd w:val="clear" w:color="auto" w:fill="FFFFFF"/>
        </w:rPr>
        <w:t xml:space="preserve">at university admissions? </w:t>
      </w:r>
      <w:r>
        <w:rPr>
          <w:color w:val="000000" w:themeColor="text1"/>
          <w:shd w:val="clear" w:color="auto" w:fill="FFFFFF"/>
        </w:rPr>
        <w:t xml:space="preserve">Unpublished manuscript, Department of Education, Drake </w:t>
      </w:r>
      <w:r>
        <w:rPr>
          <w:color w:val="000000" w:themeColor="text1"/>
          <w:shd w:val="clear" w:color="auto" w:fill="FFFFFF"/>
        </w:rPr>
        <w:br/>
        <w:t xml:space="preserve"> </w:t>
      </w:r>
      <w:r>
        <w:rPr>
          <w:color w:val="000000" w:themeColor="text1"/>
          <w:shd w:val="clear" w:color="auto" w:fill="FFFFFF"/>
        </w:rPr>
        <w:tab/>
        <w:t xml:space="preserve">University, Des Moines, IA. </w:t>
      </w:r>
    </w:p>
    <w:p w14:paraId="7ADF6949" w14:textId="7A23CCA2" w:rsidR="00794545" w:rsidRDefault="00794545" w:rsidP="00794545">
      <w:pPr>
        <w:spacing w:line="480" w:lineRule="auto"/>
        <w:rPr>
          <w:color w:val="000000" w:themeColor="text1"/>
          <w:shd w:val="clear" w:color="auto" w:fill="FFFFFF"/>
        </w:rPr>
      </w:pPr>
      <w:r>
        <w:rPr>
          <w:color w:val="000000" w:themeColor="text1"/>
          <w:shd w:val="clear" w:color="auto" w:fill="FFFFFF"/>
        </w:rPr>
        <w:lastRenderedPageBreak/>
        <w:t xml:space="preserve">Peters, R., Kruse, J., </w:t>
      </w:r>
      <w:proofErr w:type="spellStart"/>
      <w:r>
        <w:rPr>
          <w:color w:val="000000" w:themeColor="text1"/>
          <w:shd w:val="clear" w:color="auto" w:fill="FFFFFF"/>
        </w:rPr>
        <w:t>Buckmiller</w:t>
      </w:r>
      <w:proofErr w:type="spellEnd"/>
      <w:r>
        <w:rPr>
          <w:color w:val="000000" w:themeColor="text1"/>
          <w:shd w:val="clear" w:color="auto" w:fill="FFFFFF"/>
        </w:rPr>
        <w:t xml:space="preserve">, T., &amp; </w:t>
      </w:r>
      <w:proofErr w:type="spellStart"/>
      <w:r>
        <w:rPr>
          <w:color w:val="000000" w:themeColor="text1"/>
          <w:shd w:val="clear" w:color="auto" w:fill="FFFFFF"/>
        </w:rPr>
        <w:t>Townsley</w:t>
      </w:r>
      <w:proofErr w:type="spellEnd"/>
      <w:r>
        <w:rPr>
          <w:color w:val="000000" w:themeColor="text1"/>
          <w:shd w:val="clear" w:color="auto" w:fill="FFFFFF"/>
        </w:rPr>
        <w:t>, M. (2017). “It</w:t>
      </w:r>
      <w:r w:rsidR="007F6F24">
        <w:rPr>
          <w:color w:val="000000" w:themeColor="text1"/>
          <w:shd w:val="clear" w:color="auto" w:fill="FFFFFF"/>
        </w:rPr>
        <w:t>’</w:t>
      </w:r>
      <w:r>
        <w:rPr>
          <w:color w:val="000000" w:themeColor="text1"/>
          <w:shd w:val="clear" w:color="auto" w:fill="FFFFFF"/>
        </w:rPr>
        <w:t xml:space="preserve">s just not fair!” Making sense </w:t>
      </w:r>
      <w:r>
        <w:rPr>
          <w:color w:val="000000" w:themeColor="text1"/>
          <w:shd w:val="clear" w:color="auto" w:fill="FFFFFF"/>
        </w:rPr>
        <w:br/>
        <w:t xml:space="preserve"> </w:t>
      </w:r>
      <w:r>
        <w:rPr>
          <w:color w:val="000000" w:themeColor="text1"/>
          <w:shd w:val="clear" w:color="auto" w:fill="FFFFFF"/>
        </w:rPr>
        <w:tab/>
        <w:t>of secondary students</w:t>
      </w:r>
      <w:r w:rsidR="007F6F24">
        <w:rPr>
          <w:color w:val="000000" w:themeColor="text1"/>
          <w:shd w:val="clear" w:color="auto" w:fill="FFFFFF"/>
        </w:rPr>
        <w:t>’</w:t>
      </w:r>
      <w:r>
        <w:rPr>
          <w:color w:val="000000" w:themeColor="text1"/>
          <w:shd w:val="clear" w:color="auto" w:fill="FFFFFF"/>
        </w:rPr>
        <w:t xml:space="preserve"> resistance to standardized grading. </w:t>
      </w:r>
      <w:r w:rsidRPr="00C71F75">
        <w:rPr>
          <w:i/>
          <w:iCs/>
          <w:color w:val="000000" w:themeColor="text1"/>
          <w:shd w:val="clear" w:color="auto" w:fill="FFFFFF"/>
        </w:rPr>
        <w:t xml:space="preserve">American Secondary </w:t>
      </w:r>
      <w:r>
        <w:rPr>
          <w:i/>
          <w:iCs/>
          <w:color w:val="000000" w:themeColor="text1"/>
          <w:shd w:val="clear" w:color="auto" w:fill="FFFFFF"/>
        </w:rPr>
        <w:br/>
        <w:t xml:space="preserve"> </w:t>
      </w:r>
      <w:r>
        <w:rPr>
          <w:i/>
          <w:iCs/>
          <w:color w:val="000000" w:themeColor="text1"/>
          <w:shd w:val="clear" w:color="auto" w:fill="FFFFFF"/>
        </w:rPr>
        <w:tab/>
      </w:r>
      <w:r w:rsidRPr="00C71F75">
        <w:rPr>
          <w:i/>
          <w:iCs/>
          <w:color w:val="000000" w:themeColor="text1"/>
          <w:shd w:val="clear" w:color="auto" w:fill="FFFFFF"/>
        </w:rPr>
        <w:t>Education, 45(</w:t>
      </w:r>
      <w:r>
        <w:rPr>
          <w:color w:val="000000" w:themeColor="text1"/>
          <w:shd w:val="clear" w:color="auto" w:fill="FFFFFF"/>
        </w:rPr>
        <w:t xml:space="preserve">3), 9-28. </w:t>
      </w:r>
    </w:p>
    <w:p w14:paraId="67D71B6A"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Puhl</w:t>
      </w:r>
      <w:proofErr w:type="spellEnd"/>
      <w:r>
        <w:rPr>
          <w:color w:val="000000" w:themeColor="text1"/>
          <w:shd w:val="clear" w:color="auto" w:fill="FFFFFF"/>
        </w:rPr>
        <w:t xml:space="preserve">, R. M., &amp; Brownell, K. D. (2006). Confronting and coping with weight stigma: An </w:t>
      </w:r>
      <w:r>
        <w:rPr>
          <w:color w:val="000000" w:themeColor="text1"/>
          <w:shd w:val="clear" w:color="auto" w:fill="FFFFFF"/>
        </w:rPr>
        <w:br/>
        <w:t xml:space="preserve"> </w:t>
      </w:r>
      <w:r>
        <w:rPr>
          <w:color w:val="000000" w:themeColor="text1"/>
          <w:shd w:val="clear" w:color="auto" w:fill="FFFFFF"/>
        </w:rPr>
        <w:tab/>
        <w:t xml:space="preserve">investigation of overweight and obese adults. </w:t>
      </w:r>
      <w:r w:rsidRPr="00DE2344">
        <w:rPr>
          <w:i/>
          <w:iCs/>
          <w:color w:val="000000" w:themeColor="text1"/>
          <w:shd w:val="clear" w:color="auto" w:fill="FFFFFF"/>
        </w:rPr>
        <w:t>Obesity, 14</w:t>
      </w:r>
      <w:r>
        <w:rPr>
          <w:color w:val="000000" w:themeColor="text1"/>
          <w:shd w:val="clear" w:color="auto" w:fill="FFFFFF"/>
        </w:rPr>
        <w:t xml:space="preserve">, 1802-1815. </w:t>
      </w:r>
      <w:r>
        <w:rPr>
          <w:color w:val="000000" w:themeColor="text1"/>
          <w:shd w:val="clear" w:color="auto" w:fill="FFFFFF"/>
        </w:rPr>
        <w:br/>
        <w:t xml:space="preserve"> </w:t>
      </w:r>
      <w:r>
        <w:rPr>
          <w:color w:val="000000" w:themeColor="text1"/>
          <w:shd w:val="clear" w:color="auto" w:fill="FFFFFF"/>
        </w:rPr>
        <w:tab/>
        <w:t>doi:10.1038/oby.2006.208</w:t>
      </w:r>
    </w:p>
    <w:p w14:paraId="4243A220"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Puhl</w:t>
      </w:r>
      <w:proofErr w:type="spellEnd"/>
      <w:r>
        <w:rPr>
          <w:color w:val="000000" w:themeColor="text1"/>
          <w:shd w:val="clear" w:color="auto" w:fill="FFFFFF"/>
        </w:rPr>
        <w:t xml:space="preserve">, R. M., Heuer, C. A., Brownell, K. D. (2010). Stigma and social consequences of obesity. In </w:t>
      </w:r>
      <w:r>
        <w:rPr>
          <w:color w:val="000000" w:themeColor="text1"/>
          <w:shd w:val="clear" w:color="auto" w:fill="FFFFFF"/>
        </w:rPr>
        <w:br/>
        <w:t xml:space="preserve"> </w:t>
      </w:r>
      <w:r>
        <w:rPr>
          <w:color w:val="000000" w:themeColor="text1"/>
          <w:shd w:val="clear" w:color="auto" w:fill="FFFFFF"/>
        </w:rPr>
        <w:tab/>
        <w:t xml:space="preserve">P. K. Kopelman, I.D. </w:t>
      </w:r>
      <w:proofErr w:type="spellStart"/>
      <w:r>
        <w:rPr>
          <w:color w:val="000000" w:themeColor="text1"/>
          <w:shd w:val="clear" w:color="auto" w:fill="FFFFFF"/>
        </w:rPr>
        <w:t>Caterson</w:t>
      </w:r>
      <w:proofErr w:type="spellEnd"/>
      <w:r>
        <w:rPr>
          <w:color w:val="000000" w:themeColor="text1"/>
          <w:shd w:val="clear" w:color="auto" w:fill="FFFFFF"/>
        </w:rPr>
        <w:t xml:space="preserve">, &amp; W. H. Dietz (Eds.), </w:t>
      </w:r>
      <w:r w:rsidRPr="00DE2344">
        <w:rPr>
          <w:i/>
          <w:iCs/>
          <w:color w:val="000000" w:themeColor="text1"/>
          <w:shd w:val="clear" w:color="auto" w:fill="FFFFFF"/>
        </w:rPr>
        <w:t xml:space="preserve">Clinical obesity in adults and </w:t>
      </w:r>
      <w:r w:rsidRPr="00DE2344">
        <w:rPr>
          <w:i/>
          <w:iCs/>
          <w:color w:val="000000" w:themeColor="text1"/>
          <w:shd w:val="clear" w:color="auto" w:fill="FFFFFF"/>
        </w:rPr>
        <w:br/>
        <w:t xml:space="preserve"> </w:t>
      </w:r>
      <w:r w:rsidRPr="00DE2344">
        <w:rPr>
          <w:i/>
          <w:iCs/>
          <w:color w:val="000000" w:themeColor="text1"/>
          <w:shd w:val="clear" w:color="auto" w:fill="FFFFFF"/>
        </w:rPr>
        <w:tab/>
        <w:t xml:space="preserve">children </w:t>
      </w:r>
      <w:r>
        <w:rPr>
          <w:color w:val="000000" w:themeColor="text1"/>
          <w:shd w:val="clear" w:color="auto" w:fill="FFFFFF"/>
        </w:rPr>
        <w:t xml:space="preserve">(pp. 25-40). Chichester, UK: Blackwell publishing. </w:t>
      </w:r>
      <w:r>
        <w:rPr>
          <w:color w:val="000000" w:themeColor="text1"/>
          <w:shd w:val="clear" w:color="auto" w:fill="FFFFFF"/>
        </w:rPr>
        <w:br/>
        <w:t xml:space="preserve"> </w:t>
      </w:r>
      <w:r>
        <w:rPr>
          <w:color w:val="000000" w:themeColor="text1"/>
          <w:shd w:val="clear" w:color="auto" w:fill="FFFFFF"/>
        </w:rPr>
        <w:tab/>
        <w:t xml:space="preserve">doi:10.1002/9781444307627. </w:t>
      </w:r>
      <w:r>
        <w:rPr>
          <w:color w:val="000000" w:themeColor="text1"/>
          <w:shd w:val="clear" w:color="auto" w:fill="FFFFFF"/>
        </w:rPr>
        <w:br/>
      </w:r>
      <w:proofErr w:type="spellStart"/>
      <w:r>
        <w:rPr>
          <w:color w:val="000000" w:themeColor="text1"/>
          <w:shd w:val="clear" w:color="auto" w:fill="FFFFFF"/>
        </w:rPr>
        <w:t>Pulfrey</w:t>
      </w:r>
      <w:proofErr w:type="spellEnd"/>
      <w:r>
        <w:rPr>
          <w:color w:val="000000" w:themeColor="text1"/>
          <w:shd w:val="clear" w:color="auto" w:fill="FFFFFF"/>
        </w:rPr>
        <w:t xml:space="preserve">, C., </w:t>
      </w:r>
      <w:proofErr w:type="spellStart"/>
      <w:r>
        <w:rPr>
          <w:color w:val="000000" w:themeColor="text1"/>
          <w:shd w:val="clear" w:color="auto" w:fill="FFFFFF"/>
        </w:rPr>
        <w:t>Buchs</w:t>
      </w:r>
      <w:proofErr w:type="spellEnd"/>
      <w:r>
        <w:rPr>
          <w:color w:val="000000" w:themeColor="text1"/>
          <w:shd w:val="clear" w:color="auto" w:fill="FFFFFF"/>
        </w:rPr>
        <w:t xml:space="preserve">, C., &amp; Butera, F. (2011). Why grades engender performance-avoidance goals: </w:t>
      </w:r>
      <w:r>
        <w:rPr>
          <w:color w:val="000000" w:themeColor="text1"/>
          <w:shd w:val="clear" w:color="auto" w:fill="FFFFFF"/>
        </w:rPr>
        <w:br/>
        <w:t xml:space="preserve"> </w:t>
      </w:r>
      <w:r>
        <w:rPr>
          <w:color w:val="000000" w:themeColor="text1"/>
          <w:shd w:val="clear" w:color="auto" w:fill="FFFFFF"/>
        </w:rPr>
        <w:tab/>
        <w:t xml:space="preserve">The mediating role of autonomous motivation. </w:t>
      </w:r>
      <w:r w:rsidRPr="00A73779">
        <w:rPr>
          <w:i/>
          <w:iCs/>
          <w:color w:val="000000" w:themeColor="text1"/>
          <w:shd w:val="clear" w:color="auto" w:fill="FFFFFF"/>
        </w:rPr>
        <w:t xml:space="preserve">Journal of Educational Psychology </w:t>
      </w:r>
      <w:r>
        <w:rPr>
          <w:i/>
          <w:iCs/>
          <w:color w:val="000000" w:themeColor="text1"/>
          <w:shd w:val="clear" w:color="auto" w:fill="FFFFFF"/>
        </w:rPr>
        <w:br/>
        <w:t xml:space="preserve"> </w:t>
      </w:r>
      <w:r>
        <w:rPr>
          <w:i/>
          <w:iCs/>
          <w:color w:val="000000" w:themeColor="text1"/>
          <w:shd w:val="clear" w:color="auto" w:fill="FFFFFF"/>
        </w:rPr>
        <w:tab/>
      </w:r>
      <w:r w:rsidRPr="00A73779">
        <w:rPr>
          <w:i/>
          <w:iCs/>
          <w:color w:val="000000" w:themeColor="text1"/>
          <w:shd w:val="clear" w:color="auto" w:fill="FFFFFF"/>
        </w:rPr>
        <w:t>103</w:t>
      </w:r>
      <w:r>
        <w:rPr>
          <w:color w:val="000000" w:themeColor="text1"/>
          <w:shd w:val="clear" w:color="auto" w:fill="FFFFFF"/>
        </w:rPr>
        <w:t xml:space="preserve">(3), 683-700. </w:t>
      </w:r>
    </w:p>
    <w:p w14:paraId="37AF7FB1"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Pulfrey</w:t>
      </w:r>
      <w:proofErr w:type="spellEnd"/>
      <w:r>
        <w:rPr>
          <w:color w:val="000000" w:themeColor="text1"/>
          <w:shd w:val="clear" w:color="auto" w:fill="FFFFFF"/>
        </w:rPr>
        <w:t xml:space="preserve">, C. and Butera, F. (2013). Why neoliberal values of self-enhancement </w:t>
      </w:r>
      <w:proofErr w:type="gramStart"/>
      <w:r>
        <w:rPr>
          <w:color w:val="000000" w:themeColor="text1"/>
          <w:shd w:val="clear" w:color="auto" w:fill="FFFFFF"/>
        </w:rPr>
        <w:t>lead</w:t>
      </w:r>
      <w:proofErr w:type="gramEnd"/>
      <w:r>
        <w:rPr>
          <w:color w:val="000000" w:themeColor="text1"/>
          <w:shd w:val="clear" w:color="auto" w:fill="FFFFFF"/>
        </w:rPr>
        <w:t xml:space="preserve"> to cheating in </w:t>
      </w:r>
      <w:r>
        <w:rPr>
          <w:color w:val="000000" w:themeColor="text1"/>
          <w:shd w:val="clear" w:color="auto" w:fill="FFFFFF"/>
        </w:rPr>
        <w:br/>
        <w:t xml:space="preserve"> </w:t>
      </w:r>
      <w:r>
        <w:rPr>
          <w:color w:val="000000" w:themeColor="text1"/>
          <w:shd w:val="clear" w:color="auto" w:fill="FFFFFF"/>
        </w:rPr>
        <w:tab/>
        <w:t xml:space="preserve">higher education: A motivational account. </w:t>
      </w:r>
      <w:r w:rsidRPr="00A73779">
        <w:rPr>
          <w:i/>
          <w:iCs/>
          <w:color w:val="000000" w:themeColor="text1"/>
          <w:shd w:val="clear" w:color="auto" w:fill="FFFFFF"/>
        </w:rPr>
        <w:t>Psychological Science 24</w:t>
      </w:r>
      <w:r>
        <w:rPr>
          <w:color w:val="000000" w:themeColor="text1"/>
          <w:shd w:val="clear" w:color="auto" w:fill="FFFFFF"/>
        </w:rPr>
        <w:t xml:space="preserve">(11), 2153-2162. </w:t>
      </w:r>
      <w:r>
        <w:rPr>
          <w:color w:val="000000" w:themeColor="text1"/>
          <w:shd w:val="clear" w:color="auto" w:fill="FFFFFF"/>
        </w:rPr>
        <w:br/>
        <w:t xml:space="preserve">Reeves, D. (2004). </w:t>
      </w:r>
      <w:r w:rsidRPr="00666C04">
        <w:rPr>
          <w:i/>
          <w:iCs/>
          <w:color w:val="000000" w:themeColor="text1"/>
          <w:shd w:val="clear" w:color="auto" w:fill="FFFFFF"/>
        </w:rPr>
        <w:t xml:space="preserve">Accountability for learning: How teachers and school leaders can take </w:t>
      </w:r>
      <w:r>
        <w:rPr>
          <w:i/>
          <w:iCs/>
          <w:color w:val="000000" w:themeColor="text1"/>
          <w:shd w:val="clear" w:color="auto" w:fill="FFFFFF"/>
        </w:rPr>
        <w:br/>
        <w:t xml:space="preserve"> </w:t>
      </w:r>
      <w:r>
        <w:rPr>
          <w:i/>
          <w:iCs/>
          <w:color w:val="000000" w:themeColor="text1"/>
          <w:shd w:val="clear" w:color="auto" w:fill="FFFFFF"/>
        </w:rPr>
        <w:tab/>
      </w:r>
      <w:r w:rsidRPr="00666C04">
        <w:rPr>
          <w:i/>
          <w:iCs/>
          <w:color w:val="000000" w:themeColor="text1"/>
          <w:shd w:val="clear" w:color="auto" w:fill="FFFFFF"/>
        </w:rPr>
        <w:t>charge</w:t>
      </w:r>
      <w:r>
        <w:rPr>
          <w:color w:val="000000" w:themeColor="text1"/>
          <w:shd w:val="clear" w:color="auto" w:fill="FFFFFF"/>
        </w:rPr>
        <w:t xml:space="preserve">. Alexandria, VA: ASCD. </w:t>
      </w:r>
    </w:p>
    <w:p w14:paraId="62C26983"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Reeves, D. (2011). </w:t>
      </w:r>
      <w:r w:rsidRPr="00233518">
        <w:rPr>
          <w:i/>
          <w:iCs/>
          <w:color w:val="000000" w:themeColor="text1"/>
          <w:shd w:val="clear" w:color="auto" w:fill="FFFFFF"/>
        </w:rPr>
        <w:t>Elements of grading: A guide to effective practice</w:t>
      </w:r>
      <w:r>
        <w:rPr>
          <w:color w:val="000000" w:themeColor="text1"/>
          <w:shd w:val="clear" w:color="auto" w:fill="FFFFFF"/>
        </w:rPr>
        <w:t xml:space="preserve">. Bloomington, IN: Solution </w:t>
      </w:r>
      <w:r>
        <w:rPr>
          <w:color w:val="000000" w:themeColor="text1"/>
          <w:shd w:val="clear" w:color="auto" w:fill="FFFFFF"/>
        </w:rPr>
        <w:br/>
        <w:t xml:space="preserve"> </w:t>
      </w:r>
      <w:r>
        <w:rPr>
          <w:color w:val="000000" w:themeColor="text1"/>
          <w:shd w:val="clear" w:color="auto" w:fill="FFFFFF"/>
        </w:rPr>
        <w:tab/>
        <w:t xml:space="preserve">Tree Press. </w:t>
      </w:r>
    </w:p>
    <w:p w14:paraId="5756B9FA" w14:textId="316F2690" w:rsidR="00794545" w:rsidRDefault="00794545" w:rsidP="00794545">
      <w:pPr>
        <w:spacing w:line="480" w:lineRule="auto"/>
        <w:rPr>
          <w:color w:val="000000" w:themeColor="text1"/>
          <w:shd w:val="clear" w:color="auto" w:fill="FFFFFF"/>
        </w:rPr>
      </w:pPr>
      <w:r>
        <w:rPr>
          <w:color w:val="000000" w:themeColor="text1"/>
          <w:shd w:val="clear" w:color="auto" w:fill="FFFFFF"/>
        </w:rPr>
        <w:t>Reeves, D., Jung, L. A., &amp; O</w:t>
      </w:r>
      <w:r w:rsidR="007F6F24">
        <w:rPr>
          <w:color w:val="000000" w:themeColor="text1"/>
          <w:shd w:val="clear" w:color="auto" w:fill="FFFFFF"/>
        </w:rPr>
        <w:t>’</w:t>
      </w:r>
      <w:r>
        <w:rPr>
          <w:color w:val="000000" w:themeColor="text1"/>
          <w:shd w:val="clear" w:color="auto" w:fill="FFFFFF"/>
        </w:rPr>
        <w:t>Connor, K. (2017). What</w:t>
      </w:r>
      <w:r w:rsidR="007F6F24">
        <w:rPr>
          <w:color w:val="000000" w:themeColor="text1"/>
          <w:shd w:val="clear" w:color="auto" w:fill="FFFFFF"/>
        </w:rPr>
        <w:t>’</w:t>
      </w:r>
      <w:r>
        <w:rPr>
          <w:color w:val="000000" w:themeColor="text1"/>
          <w:shd w:val="clear" w:color="auto" w:fill="FFFFFF"/>
        </w:rPr>
        <w:t xml:space="preserve">s worth fighting against in grading? </w:t>
      </w:r>
      <w:r>
        <w:rPr>
          <w:color w:val="000000" w:themeColor="text1"/>
          <w:shd w:val="clear" w:color="auto" w:fill="FFFFFF"/>
        </w:rPr>
        <w:br/>
        <w:t xml:space="preserve"> </w:t>
      </w:r>
      <w:r>
        <w:rPr>
          <w:color w:val="000000" w:themeColor="text1"/>
          <w:shd w:val="clear" w:color="auto" w:fill="FFFFFF"/>
        </w:rPr>
        <w:tab/>
      </w:r>
      <w:r w:rsidRPr="00D917AA">
        <w:rPr>
          <w:i/>
          <w:iCs/>
          <w:color w:val="000000" w:themeColor="text1"/>
          <w:shd w:val="clear" w:color="auto" w:fill="FFFFFF"/>
        </w:rPr>
        <w:t>Educational Leadership, 74</w:t>
      </w:r>
      <w:r>
        <w:rPr>
          <w:color w:val="000000" w:themeColor="text1"/>
          <w:shd w:val="clear" w:color="auto" w:fill="FFFFFF"/>
        </w:rPr>
        <w:t xml:space="preserve">(8), 42-45. </w:t>
      </w:r>
    </w:p>
    <w:p w14:paraId="3529A189"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lastRenderedPageBreak/>
        <w:t>Rohe</w:t>
      </w:r>
      <w:proofErr w:type="spellEnd"/>
      <w:r>
        <w:rPr>
          <w:color w:val="000000" w:themeColor="text1"/>
          <w:shd w:val="clear" w:color="auto" w:fill="FFFFFF"/>
        </w:rPr>
        <w:t xml:space="preserve">, D. E., Barrier, P. A., Clark M. M., et al. (2006). The benefits of pass-fail grading on </w:t>
      </w:r>
      <w:r>
        <w:rPr>
          <w:color w:val="000000" w:themeColor="text1"/>
          <w:shd w:val="clear" w:color="auto" w:fill="FFFFFF"/>
        </w:rPr>
        <w:br/>
        <w:t xml:space="preserve"> </w:t>
      </w:r>
      <w:r>
        <w:rPr>
          <w:color w:val="000000" w:themeColor="text1"/>
          <w:shd w:val="clear" w:color="auto" w:fill="FFFFFF"/>
        </w:rPr>
        <w:tab/>
        <w:t xml:space="preserve">stress, mood, and group cohesion in medical students. </w:t>
      </w:r>
      <w:r w:rsidRPr="007823AE">
        <w:rPr>
          <w:i/>
          <w:iCs/>
          <w:color w:val="000000" w:themeColor="text1"/>
          <w:shd w:val="clear" w:color="auto" w:fill="FFFFFF"/>
        </w:rPr>
        <w:t>Mayo Clinic Proceedings 81</w:t>
      </w:r>
      <w:r>
        <w:rPr>
          <w:color w:val="000000" w:themeColor="text1"/>
          <w:shd w:val="clear" w:color="auto" w:fill="FFFFFF"/>
        </w:rPr>
        <w:t xml:space="preserve">(11, </w:t>
      </w:r>
      <w:r>
        <w:rPr>
          <w:color w:val="000000" w:themeColor="text1"/>
          <w:shd w:val="clear" w:color="auto" w:fill="FFFFFF"/>
        </w:rPr>
        <w:br/>
        <w:t xml:space="preserve"> </w:t>
      </w:r>
      <w:r>
        <w:rPr>
          <w:color w:val="000000" w:themeColor="text1"/>
          <w:shd w:val="clear" w:color="auto" w:fill="FFFFFF"/>
        </w:rPr>
        <w:tab/>
        <w:t xml:space="preserve">1443-1448. </w:t>
      </w:r>
    </w:p>
    <w:p w14:paraId="1926C5F6" w14:textId="4CA5D10E"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Roohani</w:t>
      </w:r>
      <w:proofErr w:type="spellEnd"/>
      <w:r>
        <w:rPr>
          <w:color w:val="000000" w:themeColor="text1"/>
          <w:shd w:val="clear" w:color="auto" w:fill="FFFFFF"/>
        </w:rPr>
        <w:t>, A. &amp; Taheri, F. (2015). The effect of portfolio assessment on EFL learners</w:t>
      </w:r>
      <w:r w:rsidR="007F6F24">
        <w:rPr>
          <w:color w:val="000000" w:themeColor="text1"/>
          <w:shd w:val="clear" w:color="auto" w:fill="FFFFFF"/>
        </w:rPr>
        <w:t>’</w:t>
      </w:r>
      <w:r>
        <w:rPr>
          <w:color w:val="000000" w:themeColor="text1"/>
          <w:shd w:val="clear" w:color="auto" w:fill="FFFFFF"/>
        </w:rPr>
        <w:t xml:space="preserve"> expository </w:t>
      </w:r>
      <w:r>
        <w:rPr>
          <w:color w:val="000000" w:themeColor="text1"/>
          <w:shd w:val="clear" w:color="auto" w:fill="FFFFFF"/>
        </w:rPr>
        <w:br/>
        <w:t xml:space="preserve"> </w:t>
      </w:r>
      <w:r>
        <w:rPr>
          <w:color w:val="000000" w:themeColor="text1"/>
          <w:shd w:val="clear" w:color="auto" w:fill="FFFFFF"/>
        </w:rPr>
        <w:tab/>
        <w:t xml:space="preserve">writing ability. </w:t>
      </w:r>
      <w:r w:rsidRPr="000E7D31">
        <w:rPr>
          <w:i/>
          <w:iCs/>
          <w:color w:val="000000" w:themeColor="text1"/>
          <w:shd w:val="clear" w:color="auto" w:fill="FFFFFF"/>
        </w:rPr>
        <w:t>Iranian Journal of Language Testing, 5</w:t>
      </w:r>
      <w:r>
        <w:rPr>
          <w:color w:val="000000" w:themeColor="text1"/>
          <w:shd w:val="clear" w:color="auto" w:fill="FFFFFF"/>
        </w:rPr>
        <w:t xml:space="preserve">(1), 46-59. </w:t>
      </w:r>
    </w:p>
    <w:p w14:paraId="7F8522E3"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Rosenberg, M., Schooler, C., &amp; </w:t>
      </w:r>
      <w:proofErr w:type="spellStart"/>
      <w:r>
        <w:rPr>
          <w:color w:val="000000" w:themeColor="text1"/>
          <w:shd w:val="clear" w:color="auto" w:fill="FFFFFF"/>
        </w:rPr>
        <w:t>Schoenbach</w:t>
      </w:r>
      <w:proofErr w:type="spellEnd"/>
      <w:r>
        <w:rPr>
          <w:color w:val="000000" w:themeColor="text1"/>
          <w:shd w:val="clear" w:color="auto" w:fill="FFFFFF"/>
        </w:rPr>
        <w:t xml:space="preserve">, C. (1989). Self-esteem and adolescent problems: </w:t>
      </w:r>
      <w:r>
        <w:rPr>
          <w:color w:val="000000" w:themeColor="text1"/>
          <w:shd w:val="clear" w:color="auto" w:fill="FFFFFF"/>
        </w:rPr>
        <w:br/>
        <w:t xml:space="preserve"> </w:t>
      </w:r>
      <w:r>
        <w:rPr>
          <w:color w:val="000000" w:themeColor="text1"/>
          <w:shd w:val="clear" w:color="auto" w:fill="FFFFFF"/>
        </w:rPr>
        <w:tab/>
        <w:t>Modeli</w:t>
      </w:r>
      <w:r w:rsidRPr="00ED50C0">
        <w:rPr>
          <w:color w:val="000000" w:themeColor="text1"/>
          <w:shd w:val="clear" w:color="auto" w:fill="FFFFFF"/>
        </w:rPr>
        <w:t xml:space="preserve">ng reciprocal effects. American Sociological Review, 54, 1004-1018. </w:t>
      </w:r>
      <w:r w:rsidRPr="00ED50C0">
        <w:rPr>
          <w:color w:val="000000" w:themeColor="text1"/>
          <w:shd w:val="clear" w:color="auto" w:fill="FFFFFF"/>
        </w:rPr>
        <w:br/>
        <w:t xml:space="preserve"> </w:t>
      </w:r>
      <w:r w:rsidRPr="00ED50C0">
        <w:rPr>
          <w:color w:val="000000" w:themeColor="text1"/>
          <w:shd w:val="clear" w:color="auto" w:fill="FFFFFF"/>
        </w:rPr>
        <w:tab/>
      </w:r>
      <w:hyperlink r:id="rId22" w:history="1">
        <w:r w:rsidRPr="00ED50C0">
          <w:rPr>
            <w:rStyle w:val="Hyperlink"/>
            <w:color w:val="000000" w:themeColor="text1"/>
            <w:u w:val="none"/>
            <w:shd w:val="clear" w:color="auto" w:fill="FFFFFF"/>
          </w:rPr>
          <w:t>https://www.jstor.org/stable/2095720</w:t>
        </w:r>
      </w:hyperlink>
      <w:r w:rsidRPr="00ED50C0">
        <w:rPr>
          <w:color w:val="000000" w:themeColor="text1"/>
          <w:shd w:val="clear" w:color="auto" w:fill="FFFFFF"/>
        </w:rPr>
        <w:t xml:space="preserve">. </w:t>
      </w:r>
    </w:p>
    <w:p w14:paraId="31986B55"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Ross, C. E., &amp; Broh, B. A. (2000). The roles of self-esteem and the sense of personal control in </w:t>
      </w:r>
      <w:r>
        <w:rPr>
          <w:color w:val="000000" w:themeColor="text1"/>
          <w:shd w:val="clear" w:color="auto" w:fill="FFFFFF"/>
        </w:rPr>
        <w:br/>
        <w:t xml:space="preserve"> </w:t>
      </w:r>
      <w:r>
        <w:rPr>
          <w:color w:val="000000" w:themeColor="text1"/>
          <w:shd w:val="clear" w:color="auto" w:fill="FFFFFF"/>
        </w:rPr>
        <w:tab/>
        <w:t xml:space="preserve">the academic achievement process. </w:t>
      </w:r>
      <w:r w:rsidRPr="00F90F94">
        <w:rPr>
          <w:i/>
          <w:iCs/>
          <w:color w:val="000000" w:themeColor="text1"/>
          <w:shd w:val="clear" w:color="auto" w:fill="FFFFFF"/>
        </w:rPr>
        <w:t>Sociology of Education, 73</w:t>
      </w:r>
      <w:r>
        <w:rPr>
          <w:color w:val="000000" w:themeColor="text1"/>
          <w:shd w:val="clear" w:color="auto" w:fill="FFFFFF"/>
        </w:rPr>
        <w:t xml:space="preserve">, 270-284. </w:t>
      </w:r>
    </w:p>
    <w:p w14:paraId="3F5A61F0"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Rubie-Davies, C. M. (2007). Classroom interactions: Exploring the practices of high- and low- </w:t>
      </w:r>
      <w:r>
        <w:rPr>
          <w:color w:val="000000" w:themeColor="text1"/>
          <w:shd w:val="clear" w:color="auto" w:fill="FFFFFF"/>
        </w:rPr>
        <w:br/>
        <w:t xml:space="preserve"> </w:t>
      </w:r>
      <w:r>
        <w:rPr>
          <w:color w:val="000000" w:themeColor="text1"/>
          <w:shd w:val="clear" w:color="auto" w:fill="FFFFFF"/>
        </w:rPr>
        <w:tab/>
        <w:t xml:space="preserve">expectation teachers. </w:t>
      </w:r>
      <w:r w:rsidRPr="001B401E">
        <w:rPr>
          <w:i/>
          <w:iCs/>
          <w:color w:val="000000" w:themeColor="text1"/>
          <w:shd w:val="clear" w:color="auto" w:fill="FFFFFF"/>
        </w:rPr>
        <w:t>British Journal of Educational Psychology, 77</w:t>
      </w:r>
      <w:r>
        <w:rPr>
          <w:color w:val="000000" w:themeColor="text1"/>
          <w:shd w:val="clear" w:color="auto" w:fill="FFFFFF"/>
        </w:rPr>
        <w:t xml:space="preserve">, 289-306. </w:t>
      </w:r>
      <w:r>
        <w:rPr>
          <w:color w:val="000000" w:themeColor="text1"/>
          <w:shd w:val="clear" w:color="auto" w:fill="FFFFFF"/>
        </w:rPr>
        <w:br/>
        <w:t xml:space="preserve"> </w:t>
      </w:r>
      <w:r>
        <w:rPr>
          <w:color w:val="000000" w:themeColor="text1"/>
          <w:shd w:val="clear" w:color="auto" w:fill="FFFFFF"/>
        </w:rPr>
        <w:tab/>
        <w:t>doi:10.1348/000709906X101601</w:t>
      </w:r>
    </w:p>
    <w:p w14:paraId="096C07A9" w14:textId="3E3FF6B4"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Ryan, R. M. &amp; Deci, E. L. (2017). </w:t>
      </w:r>
      <w:r w:rsidRPr="006C2A49">
        <w:rPr>
          <w:i/>
          <w:iCs/>
          <w:color w:val="000000" w:themeColor="text1"/>
          <w:shd w:val="clear" w:color="auto" w:fill="FFFFFF"/>
        </w:rPr>
        <w:t xml:space="preserve">Self-determination </w:t>
      </w:r>
      <w:r w:rsidR="00A17DE9" w:rsidRPr="006C2A49">
        <w:rPr>
          <w:i/>
          <w:iCs/>
          <w:color w:val="000000" w:themeColor="text1"/>
          <w:shd w:val="clear" w:color="auto" w:fill="FFFFFF"/>
        </w:rPr>
        <w:t>t</w:t>
      </w:r>
      <w:r w:rsidRPr="006C2A49">
        <w:rPr>
          <w:i/>
          <w:iCs/>
          <w:color w:val="000000" w:themeColor="text1"/>
          <w:shd w:val="clear" w:color="auto" w:fill="FFFFFF"/>
        </w:rPr>
        <w:t xml:space="preserve">heory: Basic </w:t>
      </w:r>
      <w:r w:rsidR="00A17DE9" w:rsidRPr="006C2A49">
        <w:rPr>
          <w:i/>
          <w:iCs/>
          <w:color w:val="000000" w:themeColor="text1"/>
          <w:shd w:val="clear" w:color="auto" w:fill="FFFFFF"/>
        </w:rPr>
        <w:t xml:space="preserve">psychological needs in </w:t>
      </w:r>
      <w:r w:rsidR="00A17DE9">
        <w:rPr>
          <w:i/>
          <w:iCs/>
          <w:color w:val="000000" w:themeColor="text1"/>
          <w:shd w:val="clear" w:color="auto" w:fill="FFFFFF"/>
        </w:rPr>
        <w:br/>
        <w:t xml:space="preserve"> </w:t>
      </w:r>
      <w:r w:rsidR="00A17DE9">
        <w:rPr>
          <w:i/>
          <w:iCs/>
          <w:color w:val="000000" w:themeColor="text1"/>
          <w:shd w:val="clear" w:color="auto" w:fill="FFFFFF"/>
        </w:rPr>
        <w:tab/>
      </w:r>
      <w:r w:rsidR="00A17DE9" w:rsidRPr="006C2A49">
        <w:rPr>
          <w:i/>
          <w:iCs/>
          <w:color w:val="000000" w:themeColor="text1"/>
          <w:shd w:val="clear" w:color="auto" w:fill="FFFFFF"/>
        </w:rPr>
        <w:t>motivation, development, and wellness</w:t>
      </w:r>
      <w:r w:rsidR="00A17DE9">
        <w:rPr>
          <w:i/>
          <w:iCs/>
          <w:color w:val="000000" w:themeColor="text1"/>
          <w:shd w:val="clear" w:color="auto" w:fill="FFFFFF"/>
        </w:rPr>
        <w:t>.</w:t>
      </w:r>
      <w:r>
        <w:rPr>
          <w:i/>
          <w:iCs/>
          <w:color w:val="000000" w:themeColor="text1"/>
          <w:shd w:val="clear" w:color="auto" w:fill="FFFFFF"/>
        </w:rPr>
        <w:t xml:space="preserve"> </w:t>
      </w:r>
      <w:r w:rsidR="00A17DE9">
        <w:rPr>
          <w:color w:val="000000" w:themeColor="text1"/>
          <w:shd w:val="clear" w:color="auto" w:fill="FFFFFF"/>
        </w:rPr>
        <w:t xml:space="preserve">New </w:t>
      </w:r>
      <w:r>
        <w:rPr>
          <w:color w:val="000000" w:themeColor="text1"/>
          <w:shd w:val="clear" w:color="auto" w:fill="FFFFFF"/>
        </w:rPr>
        <w:t xml:space="preserve">York: The Guilford Press. </w:t>
      </w:r>
    </w:p>
    <w:p w14:paraId="106E9F36"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Sadker</w:t>
      </w:r>
      <w:proofErr w:type="spellEnd"/>
      <w:r>
        <w:rPr>
          <w:color w:val="000000" w:themeColor="text1"/>
          <w:shd w:val="clear" w:color="auto" w:fill="FFFFFF"/>
        </w:rPr>
        <w:t xml:space="preserve">, M. P., &amp; </w:t>
      </w:r>
      <w:proofErr w:type="spellStart"/>
      <w:r>
        <w:rPr>
          <w:color w:val="000000" w:themeColor="text1"/>
          <w:shd w:val="clear" w:color="auto" w:fill="FFFFFF"/>
        </w:rPr>
        <w:t>Sadker</w:t>
      </w:r>
      <w:proofErr w:type="spellEnd"/>
      <w:r>
        <w:rPr>
          <w:color w:val="000000" w:themeColor="text1"/>
          <w:shd w:val="clear" w:color="auto" w:fill="FFFFFF"/>
        </w:rPr>
        <w:t xml:space="preserve">, D. M. (2012). </w:t>
      </w:r>
      <w:r w:rsidRPr="001B401E">
        <w:rPr>
          <w:i/>
          <w:iCs/>
          <w:color w:val="000000" w:themeColor="text1"/>
          <w:shd w:val="clear" w:color="auto" w:fill="FFFFFF"/>
        </w:rPr>
        <w:t>Teachers, schools, and society</w:t>
      </w:r>
      <w:r>
        <w:rPr>
          <w:color w:val="000000" w:themeColor="text1"/>
          <w:shd w:val="clear" w:color="auto" w:fill="FFFFFF"/>
        </w:rPr>
        <w:t xml:space="preserve"> (10</w:t>
      </w:r>
      <w:r w:rsidRPr="001B401E">
        <w:rPr>
          <w:color w:val="000000" w:themeColor="text1"/>
          <w:shd w:val="clear" w:color="auto" w:fill="FFFFFF"/>
          <w:vertAlign w:val="superscript"/>
        </w:rPr>
        <w:t>th</w:t>
      </w:r>
      <w:r>
        <w:rPr>
          <w:color w:val="000000" w:themeColor="text1"/>
          <w:shd w:val="clear" w:color="auto" w:fill="FFFFFF"/>
        </w:rPr>
        <w:t xml:space="preserve"> ed.). New York, </w:t>
      </w:r>
      <w:r>
        <w:rPr>
          <w:color w:val="000000" w:themeColor="text1"/>
          <w:shd w:val="clear" w:color="auto" w:fill="FFFFFF"/>
        </w:rPr>
        <w:br/>
        <w:t xml:space="preserve"> </w:t>
      </w:r>
      <w:r>
        <w:rPr>
          <w:color w:val="000000" w:themeColor="text1"/>
          <w:shd w:val="clear" w:color="auto" w:fill="FFFFFF"/>
        </w:rPr>
        <w:tab/>
        <w:t xml:space="preserve">NY: McGraw-Hill. </w:t>
      </w:r>
    </w:p>
    <w:p w14:paraId="7EDE92A9"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Sandelowski</w:t>
      </w:r>
      <w:proofErr w:type="spellEnd"/>
      <w:r>
        <w:rPr>
          <w:color w:val="000000" w:themeColor="text1"/>
          <w:shd w:val="clear" w:color="auto" w:fill="FFFFFF"/>
        </w:rPr>
        <w:t xml:space="preserve">, M. (2000). Whatever happened to qualitative description? </w:t>
      </w:r>
      <w:r w:rsidRPr="00A14EBC">
        <w:rPr>
          <w:i/>
          <w:iCs/>
          <w:color w:val="000000" w:themeColor="text1"/>
          <w:shd w:val="clear" w:color="auto" w:fill="FFFFFF"/>
        </w:rPr>
        <w:t xml:space="preserve">Research in Nursing &amp; </w:t>
      </w:r>
      <w:r w:rsidRPr="00A14EBC">
        <w:rPr>
          <w:i/>
          <w:iCs/>
          <w:color w:val="000000" w:themeColor="text1"/>
          <w:shd w:val="clear" w:color="auto" w:fill="FFFFFF"/>
        </w:rPr>
        <w:br/>
        <w:t xml:space="preserve"> </w:t>
      </w:r>
      <w:r w:rsidRPr="00A14EBC">
        <w:rPr>
          <w:i/>
          <w:iCs/>
          <w:color w:val="000000" w:themeColor="text1"/>
          <w:shd w:val="clear" w:color="auto" w:fill="FFFFFF"/>
        </w:rPr>
        <w:tab/>
        <w:t>Health, 23</w:t>
      </w:r>
      <w:r>
        <w:rPr>
          <w:color w:val="000000" w:themeColor="text1"/>
          <w:shd w:val="clear" w:color="auto" w:fill="FFFFFF"/>
        </w:rPr>
        <w:t xml:space="preserve">(4), 334-340. </w:t>
      </w:r>
      <w:proofErr w:type="spellStart"/>
      <w:r>
        <w:rPr>
          <w:color w:val="000000" w:themeColor="text1"/>
          <w:shd w:val="clear" w:color="auto" w:fill="FFFFFF"/>
        </w:rPr>
        <w:t>doi</w:t>
      </w:r>
      <w:proofErr w:type="spellEnd"/>
      <w:r>
        <w:rPr>
          <w:color w:val="000000" w:themeColor="text1"/>
          <w:shd w:val="clear" w:color="auto" w:fill="FFFFFF"/>
        </w:rPr>
        <w:t>: 10.1002/1098-240x(2000008)23:4&lt;</w:t>
      </w:r>
      <w:proofErr w:type="gramStart"/>
      <w:r>
        <w:rPr>
          <w:color w:val="000000" w:themeColor="text1"/>
          <w:shd w:val="clear" w:color="auto" w:fill="FFFFFF"/>
        </w:rPr>
        <w:t>334::</w:t>
      </w:r>
      <w:proofErr w:type="gramEnd"/>
      <w:r>
        <w:rPr>
          <w:color w:val="000000" w:themeColor="text1"/>
          <w:shd w:val="clear" w:color="auto" w:fill="FFFFFF"/>
        </w:rPr>
        <w:t xml:space="preserve">aid-nur9&gt;3.0.c0;2-g </w:t>
      </w:r>
    </w:p>
    <w:p w14:paraId="3BAD5881"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Schimmer</w:t>
      </w:r>
      <w:proofErr w:type="spellEnd"/>
      <w:r>
        <w:rPr>
          <w:color w:val="000000" w:themeColor="text1"/>
          <w:shd w:val="clear" w:color="auto" w:fill="FFFFFF"/>
        </w:rPr>
        <w:t xml:space="preserve">, T. (2014). Grading with a standards-based mindset. </w:t>
      </w:r>
      <w:r w:rsidRPr="00572092">
        <w:rPr>
          <w:i/>
          <w:iCs/>
          <w:color w:val="000000" w:themeColor="text1"/>
          <w:shd w:val="clear" w:color="auto" w:fill="FFFFFF"/>
        </w:rPr>
        <w:t xml:space="preserve">Association for Middle Level </w:t>
      </w:r>
      <w:r>
        <w:rPr>
          <w:i/>
          <w:iCs/>
          <w:color w:val="000000" w:themeColor="text1"/>
          <w:shd w:val="clear" w:color="auto" w:fill="FFFFFF"/>
        </w:rPr>
        <w:br/>
        <w:t xml:space="preserve"> </w:t>
      </w:r>
      <w:r>
        <w:rPr>
          <w:i/>
          <w:iCs/>
          <w:color w:val="000000" w:themeColor="text1"/>
          <w:shd w:val="clear" w:color="auto" w:fill="FFFFFF"/>
        </w:rPr>
        <w:tab/>
      </w:r>
      <w:r w:rsidRPr="00572092">
        <w:rPr>
          <w:i/>
          <w:iCs/>
          <w:color w:val="000000" w:themeColor="text1"/>
          <w:shd w:val="clear" w:color="auto" w:fill="FFFFFF"/>
        </w:rPr>
        <w:t>Education, 2</w:t>
      </w:r>
      <w:r>
        <w:rPr>
          <w:color w:val="000000" w:themeColor="text1"/>
          <w:shd w:val="clear" w:color="auto" w:fill="FFFFFF"/>
        </w:rPr>
        <w:t xml:space="preserve">(4), 10-13. </w:t>
      </w:r>
    </w:p>
    <w:p w14:paraId="04291120"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Schimmer</w:t>
      </w:r>
      <w:proofErr w:type="spellEnd"/>
      <w:r>
        <w:rPr>
          <w:color w:val="000000" w:themeColor="text1"/>
          <w:shd w:val="clear" w:color="auto" w:fill="FFFFFF"/>
        </w:rPr>
        <w:t xml:space="preserve">, T. (2016). </w:t>
      </w:r>
      <w:r w:rsidRPr="003E4AAA">
        <w:rPr>
          <w:i/>
          <w:iCs/>
          <w:color w:val="000000" w:themeColor="text1"/>
          <w:shd w:val="clear" w:color="auto" w:fill="FFFFFF"/>
        </w:rPr>
        <w:t xml:space="preserve">Grading from the inside out: Bringing accuracy to student assessment </w:t>
      </w:r>
      <w:r>
        <w:rPr>
          <w:i/>
          <w:iCs/>
          <w:color w:val="000000" w:themeColor="text1"/>
          <w:shd w:val="clear" w:color="auto" w:fill="FFFFFF"/>
        </w:rPr>
        <w:br/>
        <w:t xml:space="preserve"> </w:t>
      </w:r>
      <w:r>
        <w:rPr>
          <w:i/>
          <w:iCs/>
          <w:color w:val="000000" w:themeColor="text1"/>
          <w:shd w:val="clear" w:color="auto" w:fill="FFFFFF"/>
        </w:rPr>
        <w:tab/>
      </w:r>
      <w:r w:rsidRPr="003E4AAA">
        <w:rPr>
          <w:i/>
          <w:iCs/>
          <w:color w:val="000000" w:themeColor="text1"/>
          <w:shd w:val="clear" w:color="auto" w:fill="FFFFFF"/>
        </w:rPr>
        <w:t>through a standards-based mindset</w:t>
      </w:r>
      <w:r>
        <w:rPr>
          <w:color w:val="000000" w:themeColor="text1"/>
          <w:shd w:val="clear" w:color="auto" w:fill="FFFFFF"/>
        </w:rPr>
        <w:t xml:space="preserve">. Bloomington, IN: Solution Tree Press. </w:t>
      </w:r>
    </w:p>
    <w:p w14:paraId="3682BE4F"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lastRenderedPageBreak/>
        <w:t>Scriffiny</w:t>
      </w:r>
      <w:proofErr w:type="spellEnd"/>
      <w:r>
        <w:rPr>
          <w:color w:val="000000" w:themeColor="text1"/>
          <w:shd w:val="clear" w:color="auto" w:fill="FFFFFF"/>
        </w:rPr>
        <w:t xml:space="preserve">, P. L. (2008). Seven reasons for standards-based grading. </w:t>
      </w:r>
      <w:r w:rsidRPr="00233518">
        <w:rPr>
          <w:i/>
          <w:iCs/>
          <w:color w:val="000000" w:themeColor="text1"/>
          <w:shd w:val="clear" w:color="auto" w:fill="FFFFFF"/>
        </w:rPr>
        <w:t xml:space="preserve">Educational Leadership, </w:t>
      </w:r>
      <w:r>
        <w:rPr>
          <w:i/>
          <w:iCs/>
          <w:color w:val="000000" w:themeColor="text1"/>
          <w:shd w:val="clear" w:color="auto" w:fill="FFFFFF"/>
        </w:rPr>
        <w:br/>
        <w:t xml:space="preserve"> </w:t>
      </w:r>
      <w:r>
        <w:rPr>
          <w:i/>
          <w:iCs/>
          <w:color w:val="000000" w:themeColor="text1"/>
          <w:shd w:val="clear" w:color="auto" w:fill="FFFFFF"/>
        </w:rPr>
        <w:tab/>
      </w:r>
      <w:r w:rsidRPr="00233518">
        <w:rPr>
          <w:i/>
          <w:iCs/>
          <w:color w:val="000000" w:themeColor="text1"/>
          <w:shd w:val="clear" w:color="auto" w:fill="FFFFFF"/>
        </w:rPr>
        <w:t>66(</w:t>
      </w:r>
      <w:r>
        <w:rPr>
          <w:color w:val="000000" w:themeColor="text1"/>
          <w:shd w:val="clear" w:color="auto" w:fill="FFFFFF"/>
        </w:rPr>
        <w:t xml:space="preserve">2), 70-74. </w:t>
      </w:r>
    </w:p>
    <w:p w14:paraId="50CBB3B1"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Slavov</w:t>
      </w:r>
      <w:proofErr w:type="spellEnd"/>
      <w:r>
        <w:rPr>
          <w:color w:val="000000" w:themeColor="text1"/>
          <w:shd w:val="clear" w:color="auto" w:fill="FFFFFF"/>
        </w:rPr>
        <w:t xml:space="preserve">, S. (2013, December 26). </w:t>
      </w:r>
      <w:r w:rsidRPr="006C758E">
        <w:rPr>
          <w:i/>
          <w:iCs/>
          <w:color w:val="000000" w:themeColor="text1"/>
          <w:shd w:val="clear" w:color="auto" w:fill="FFFFFF"/>
        </w:rPr>
        <w:t>How to fix college grade inflation</w:t>
      </w:r>
      <w:r>
        <w:rPr>
          <w:color w:val="000000" w:themeColor="text1"/>
          <w:shd w:val="clear" w:color="auto" w:fill="FFFFFF"/>
        </w:rPr>
        <w:t xml:space="preserve">. Retrieved from </w:t>
      </w:r>
      <w:r>
        <w:rPr>
          <w:color w:val="000000" w:themeColor="text1"/>
          <w:shd w:val="clear" w:color="auto" w:fill="FFFFFF"/>
        </w:rPr>
        <w:br/>
        <w:t xml:space="preserve"> </w:t>
      </w:r>
      <w:r>
        <w:rPr>
          <w:color w:val="000000" w:themeColor="text1"/>
          <w:shd w:val="clear" w:color="auto" w:fill="FFFFFF"/>
        </w:rPr>
        <w:tab/>
      </w:r>
      <w:r w:rsidRPr="006C758E">
        <w:rPr>
          <w:color w:val="000000" w:themeColor="text1"/>
          <w:shd w:val="clear" w:color="auto" w:fill="FFFFFF"/>
        </w:rPr>
        <w:t>https://www.usnews.com/opinion/blogs/economic-intelligence/2013/12/26/why-college-</w:t>
      </w:r>
      <w:r>
        <w:rPr>
          <w:color w:val="000000" w:themeColor="text1"/>
          <w:shd w:val="clear" w:color="auto" w:fill="FFFFFF"/>
        </w:rPr>
        <w:br/>
        <w:t xml:space="preserve"> </w:t>
      </w:r>
      <w:r>
        <w:rPr>
          <w:color w:val="000000" w:themeColor="text1"/>
          <w:shd w:val="clear" w:color="auto" w:fill="FFFFFF"/>
        </w:rPr>
        <w:tab/>
      </w:r>
      <w:r w:rsidRPr="006C758E">
        <w:rPr>
          <w:color w:val="000000" w:themeColor="text1"/>
          <w:shd w:val="clear" w:color="auto" w:fill="FFFFFF"/>
        </w:rPr>
        <w:t>grade-inflation-is-a-real-problem-and-how-to-fix-it</w:t>
      </w:r>
      <w:r>
        <w:rPr>
          <w:color w:val="000000" w:themeColor="text1"/>
          <w:shd w:val="clear" w:color="auto" w:fill="FFFFFF"/>
        </w:rPr>
        <w:t>.</w:t>
      </w:r>
    </w:p>
    <w:p w14:paraId="31B962B8" w14:textId="301C77DE"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Slee</w:t>
      </w:r>
      <w:proofErr w:type="spellEnd"/>
      <w:r>
        <w:rPr>
          <w:color w:val="000000" w:themeColor="text1"/>
          <w:shd w:val="clear" w:color="auto" w:fill="FFFFFF"/>
        </w:rPr>
        <w:t>, P. T., &amp; Rigby, K. (1993). Australian school children</w:t>
      </w:r>
      <w:r w:rsidR="007F6F24">
        <w:rPr>
          <w:color w:val="000000" w:themeColor="text1"/>
          <w:shd w:val="clear" w:color="auto" w:fill="FFFFFF"/>
        </w:rPr>
        <w:t>’</w:t>
      </w:r>
      <w:r>
        <w:rPr>
          <w:color w:val="000000" w:themeColor="text1"/>
          <w:shd w:val="clear" w:color="auto" w:fill="FFFFFF"/>
        </w:rPr>
        <w:t xml:space="preserve">s </w:t>
      </w:r>
      <w:proofErr w:type="spellStart"/>
      <w:r>
        <w:rPr>
          <w:color w:val="000000" w:themeColor="text1"/>
          <w:shd w:val="clear" w:color="auto" w:fill="FFFFFF"/>
        </w:rPr>
        <w:t>self appraisal</w:t>
      </w:r>
      <w:proofErr w:type="spellEnd"/>
      <w:r>
        <w:rPr>
          <w:color w:val="000000" w:themeColor="text1"/>
          <w:shd w:val="clear" w:color="auto" w:fill="FFFFFF"/>
        </w:rPr>
        <w:t xml:space="preserve"> on interpersonal </w:t>
      </w:r>
      <w:r>
        <w:rPr>
          <w:color w:val="000000" w:themeColor="text1"/>
          <w:shd w:val="clear" w:color="auto" w:fill="FFFFFF"/>
        </w:rPr>
        <w:br/>
        <w:t xml:space="preserve"> </w:t>
      </w:r>
      <w:r>
        <w:rPr>
          <w:color w:val="000000" w:themeColor="text1"/>
          <w:shd w:val="clear" w:color="auto" w:fill="FFFFFF"/>
        </w:rPr>
        <w:tab/>
        <w:t xml:space="preserve">relations: the bullying experience. </w:t>
      </w:r>
      <w:r w:rsidRPr="0009075B">
        <w:rPr>
          <w:i/>
          <w:iCs/>
          <w:color w:val="000000" w:themeColor="text1"/>
          <w:shd w:val="clear" w:color="auto" w:fill="FFFFFF"/>
        </w:rPr>
        <w:t>Child Psychiatry &amp; Human Development, 23</w:t>
      </w:r>
      <w:r>
        <w:rPr>
          <w:color w:val="000000" w:themeColor="text1"/>
          <w:shd w:val="clear" w:color="auto" w:fill="FFFFFF"/>
        </w:rPr>
        <w:t>, 273-</w:t>
      </w:r>
      <w:r>
        <w:rPr>
          <w:color w:val="000000" w:themeColor="text1"/>
          <w:shd w:val="clear" w:color="auto" w:fill="FFFFFF"/>
        </w:rPr>
        <w:br/>
        <w:t xml:space="preserve"> </w:t>
      </w:r>
      <w:r>
        <w:rPr>
          <w:color w:val="000000" w:themeColor="text1"/>
          <w:shd w:val="clear" w:color="auto" w:fill="FFFFFF"/>
        </w:rPr>
        <w:tab/>
        <w:t xml:space="preserve">282. </w:t>
      </w:r>
    </w:p>
    <w:p w14:paraId="300D0962"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Smith, J. A., </w:t>
      </w:r>
      <w:proofErr w:type="spellStart"/>
      <w:r>
        <w:rPr>
          <w:color w:val="000000" w:themeColor="text1"/>
          <w:shd w:val="clear" w:color="auto" w:fill="FFFFFF"/>
        </w:rPr>
        <w:t>Jarman</w:t>
      </w:r>
      <w:proofErr w:type="spellEnd"/>
      <w:r>
        <w:rPr>
          <w:color w:val="000000" w:themeColor="text1"/>
          <w:shd w:val="clear" w:color="auto" w:fill="FFFFFF"/>
        </w:rPr>
        <w:t xml:space="preserve">, M., and Osborn, M. (1999). Doing interpretative phenomenological </w:t>
      </w:r>
      <w:r>
        <w:rPr>
          <w:color w:val="000000" w:themeColor="text1"/>
          <w:shd w:val="clear" w:color="auto" w:fill="FFFFFF"/>
        </w:rPr>
        <w:br/>
        <w:t xml:space="preserve"> </w:t>
      </w:r>
      <w:r>
        <w:rPr>
          <w:color w:val="000000" w:themeColor="text1"/>
          <w:shd w:val="clear" w:color="auto" w:fill="FFFFFF"/>
        </w:rPr>
        <w:tab/>
        <w:t xml:space="preserve">analysis. In Murray, M. and Chamberlain, M. M. K., editors, </w:t>
      </w:r>
      <w:r w:rsidRPr="00FA03FC">
        <w:rPr>
          <w:i/>
          <w:iCs/>
          <w:color w:val="000000" w:themeColor="text1"/>
          <w:shd w:val="clear" w:color="auto" w:fill="FFFFFF"/>
        </w:rPr>
        <w:t xml:space="preserve">Qualitative health </w:t>
      </w:r>
      <w:r>
        <w:rPr>
          <w:i/>
          <w:iCs/>
          <w:color w:val="000000" w:themeColor="text1"/>
          <w:shd w:val="clear" w:color="auto" w:fill="FFFFFF"/>
        </w:rPr>
        <w:br/>
        <w:t xml:space="preserve"> </w:t>
      </w:r>
      <w:r>
        <w:rPr>
          <w:i/>
          <w:iCs/>
          <w:color w:val="000000" w:themeColor="text1"/>
          <w:shd w:val="clear" w:color="auto" w:fill="FFFFFF"/>
        </w:rPr>
        <w:tab/>
      </w:r>
      <w:r w:rsidRPr="00FA03FC">
        <w:rPr>
          <w:i/>
          <w:iCs/>
          <w:color w:val="000000" w:themeColor="text1"/>
          <w:shd w:val="clear" w:color="auto" w:fill="FFFFFF"/>
        </w:rPr>
        <w:t xml:space="preserve">psychology: theories and methods. </w:t>
      </w:r>
      <w:r>
        <w:rPr>
          <w:color w:val="000000" w:themeColor="text1"/>
          <w:shd w:val="clear" w:color="auto" w:fill="FFFFFF"/>
        </w:rPr>
        <w:t xml:space="preserve">Sage. </w:t>
      </w:r>
    </w:p>
    <w:p w14:paraId="7F2DB496" w14:textId="1E92A3F6"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Smith, J. A. and Osborn, M. (2003). Interpretative phenomenological analysis. In Smith, J. A., </w:t>
      </w:r>
      <w:r>
        <w:rPr>
          <w:color w:val="000000" w:themeColor="text1"/>
          <w:shd w:val="clear" w:color="auto" w:fill="FFFFFF"/>
        </w:rPr>
        <w:br/>
        <w:t xml:space="preserve"> </w:t>
      </w:r>
      <w:r>
        <w:rPr>
          <w:color w:val="000000" w:themeColor="text1"/>
          <w:shd w:val="clear" w:color="auto" w:fill="FFFFFF"/>
        </w:rPr>
        <w:tab/>
        <w:t xml:space="preserve">editor, </w:t>
      </w:r>
      <w:r w:rsidRPr="00C139CE">
        <w:rPr>
          <w:i/>
          <w:iCs/>
          <w:color w:val="000000" w:themeColor="text1"/>
          <w:shd w:val="clear" w:color="auto" w:fill="FFFFFF"/>
        </w:rPr>
        <w:t xml:space="preserve">Qualitative psychology: </w:t>
      </w:r>
      <w:r w:rsidR="00BC05F1" w:rsidRPr="00C139CE">
        <w:rPr>
          <w:i/>
          <w:iCs/>
          <w:color w:val="000000" w:themeColor="text1"/>
          <w:shd w:val="clear" w:color="auto" w:fill="FFFFFF"/>
        </w:rPr>
        <w:t>A</w:t>
      </w:r>
      <w:r w:rsidRPr="00C139CE">
        <w:rPr>
          <w:i/>
          <w:iCs/>
          <w:color w:val="000000" w:themeColor="text1"/>
          <w:shd w:val="clear" w:color="auto" w:fill="FFFFFF"/>
        </w:rPr>
        <w:t xml:space="preserve"> practical guide to methods</w:t>
      </w:r>
      <w:r>
        <w:rPr>
          <w:color w:val="000000" w:themeColor="text1"/>
          <w:shd w:val="clear" w:color="auto" w:fill="FFFFFF"/>
        </w:rPr>
        <w:t xml:space="preserve">. Sage. </w:t>
      </w:r>
    </w:p>
    <w:p w14:paraId="1775E358" w14:textId="36E8205F" w:rsidR="00794545" w:rsidRDefault="00794545" w:rsidP="00794545">
      <w:pPr>
        <w:spacing w:line="480" w:lineRule="auto"/>
        <w:rPr>
          <w:color w:val="000000" w:themeColor="text1"/>
          <w:shd w:val="clear" w:color="auto" w:fill="FFFFFF"/>
        </w:rPr>
      </w:pPr>
      <w:r>
        <w:rPr>
          <w:color w:val="000000" w:themeColor="text1"/>
          <w:shd w:val="clear" w:color="auto" w:fill="FFFFFF"/>
        </w:rPr>
        <w:t>Spencer, K. (2012). Standards</w:t>
      </w:r>
      <w:r w:rsidR="00BC05F1">
        <w:rPr>
          <w:color w:val="000000" w:themeColor="text1"/>
          <w:shd w:val="clear" w:color="auto" w:fill="FFFFFF"/>
        </w:rPr>
        <w:t>-</w:t>
      </w:r>
      <w:r>
        <w:rPr>
          <w:color w:val="000000" w:themeColor="text1"/>
          <w:shd w:val="clear" w:color="auto" w:fill="FFFFFF"/>
        </w:rPr>
        <w:t xml:space="preserve">based grading: New report cards aim to make mastery clear. </w:t>
      </w:r>
      <w:r>
        <w:rPr>
          <w:color w:val="000000" w:themeColor="text1"/>
          <w:shd w:val="clear" w:color="auto" w:fill="FFFFFF"/>
        </w:rPr>
        <w:br/>
        <w:t xml:space="preserve"> </w:t>
      </w:r>
      <w:r>
        <w:rPr>
          <w:color w:val="000000" w:themeColor="text1"/>
          <w:shd w:val="clear" w:color="auto" w:fill="FFFFFF"/>
        </w:rPr>
        <w:tab/>
      </w:r>
      <w:r w:rsidRPr="00AB2E91">
        <w:rPr>
          <w:i/>
          <w:iCs/>
          <w:color w:val="000000" w:themeColor="text1"/>
          <w:shd w:val="clear" w:color="auto" w:fill="FFFFFF"/>
        </w:rPr>
        <w:t>Harvard Education Letter, 28</w:t>
      </w:r>
      <w:r>
        <w:rPr>
          <w:color w:val="000000" w:themeColor="text1"/>
          <w:shd w:val="clear" w:color="auto" w:fill="FFFFFF"/>
        </w:rPr>
        <w:t xml:space="preserve">(5), 4-10. </w:t>
      </w:r>
    </w:p>
    <w:p w14:paraId="209F5C65" w14:textId="6224F4A6"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Spring, L., Robillard, D., </w:t>
      </w:r>
      <w:proofErr w:type="spellStart"/>
      <w:r>
        <w:rPr>
          <w:color w:val="000000" w:themeColor="text1"/>
          <w:shd w:val="clear" w:color="auto" w:fill="FFFFFF"/>
        </w:rPr>
        <w:t>Gehlbach</w:t>
      </w:r>
      <w:proofErr w:type="spellEnd"/>
      <w:r>
        <w:rPr>
          <w:color w:val="000000" w:themeColor="text1"/>
          <w:shd w:val="clear" w:color="auto" w:fill="FFFFFF"/>
        </w:rPr>
        <w:t xml:space="preserve">, L., Moore Simas, T.A. (2011). Impact of pass/fail grading </w:t>
      </w:r>
      <w:r>
        <w:rPr>
          <w:color w:val="000000" w:themeColor="text1"/>
          <w:shd w:val="clear" w:color="auto" w:fill="FFFFFF"/>
        </w:rPr>
        <w:br/>
        <w:t xml:space="preserve"> </w:t>
      </w:r>
      <w:r>
        <w:rPr>
          <w:color w:val="000000" w:themeColor="text1"/>
          <w:shd w:val="clear" w:color="auto" w:fill="FFFFFF"/>
        </w:rPr>
        <w:tab/>
        <w:t>on medical students</w:t>
      </w:r>
      <w:r w:rsidR="007F6F24">
        <w:rPr>
          <w:color w:val="000000" w:themeColor="text1"/>
          <w:shd w:val="clear" w:color="auto" w:fill="FFFFFF"/>
        </w:rPr>
        <w:t>’</w:t>
      </w:r>
      <w:r>
        <w:rPr>
          <w:color w:val="000000" w:themeColor="text1"/>
          <w:shd w:val="clear" w:color="auto" w:fill="FFFFFF"/>
        </w:rPr>
        <w:t xml:space="preserve"> well-being and academic outcomes. </w:t>
      </w:r>
      <w:r w:rsidRPr="00854D2F">
        <w:rPr>
          <w:i/>
          <w:iCs/>
          <w:color w:val="000000" w:themeColor="text1"/>
          <w:shd w:val="clear" w:color="auto" w:fill="FFFFFF"/>
        </w:rPr>
        <w:t>Med Educ. 45</w:t>
      </w:r>
      <w:r>
        <w:rPr>
          <w:color w:val="000000" w:themeColor="text1"/>
          <w:shd w:val="clear" w:color="auto" w:fill="FFFFFF"/>
        </w:rPr>
        <w:t xml:space="preserve">(9): 867-877. </w:t>
      </w:r>
    </w:p>
    <w:p w14:paraId="1CA855BA" w14:textId="66487086"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Siregar</w:t>
      </w:r>
      <w:proofErr w:type="spellEnd"/>
      <w:r>
        <w:rPr>
          <w:color w:val="000000" w:themeColor="text1"/>
          <w:shd w:val="clear" w:color="auto" w:fill="FFFFFF"/>
        </w:rPr>
        <w:t xml:space="preserve">, S. L., </w:t>
      </w:r>
      <w:proofErr w:type="spellStart"/>
      <w:r>
        <w:rPr>
          <w:color w:val="000000" w:themeColor="text1"/>
          <w:shd w:val="clear" w:color="auto" w:fill="FFFFFF"/>
        </w:rPr>
        <w:t>Gafari</w:t>
      </w:r>
      <w:proofErr w:type="spellEnd"/>
      <w:r>
        <w:rPr>
          <w:color w:val="000000" w:themeColor="text1"/>
          <w:shd w:val="clear" w:color="auto" w:fill="FFFFFF"/>
        </w:rPr>
        <w:t xml:space="preserve">, M. O. F., &amp; Malan </w:t>
      </w:r>
      <w:proofErr w:type="spellStart"/>
      <w:r>
        <w:rPr>
          <w:color w:val="000000" w:themeColor="text1"/>
          <w:shd w:val="clear" w:color="auto" w:fill="FFFFFF"/>
        </w:rPr>
        <w:t>Lubis</w:t>
      </w:r>
      <w:proofErr w:type="spellEnd"/>
      <w:r>
        <w:rPr>
          <w:color w:val="000000" w:themeColor="text1"/>
          <w:shd w:val="clear" w:color="auto" w:fill="FFFFFF"/>
        </w:rPr>
        <w:t xml:space="preserve">, M. (2020). The development of </w:t>
      </w:r>
      <w:r>
        <w:rPr>
          <w:color w:val="000000" w:themeColor="text1"/>
          <w:shd w:val="clear" w:color="auto" w:fill="FFFFFF"/>
        </w:rPr>
        <w:br/>
        <w:t xml:space="preserve"> </w:t>
      </w:r>
      <w:r>
        <w:rPr>
          <w:color w:val="000000" w:themeColor="text1"/>
          <w:shd w:val="clear" w:color="auto" w:fill="FFFFFF"/>
        </w:rPr>
        <w:tab/>
        <w:t>portfolio based short text writing assessment instrument in 11</w:t>
      </w:r>
      <w:r w:rsidRPr="00AC60C4">
        <w:rPr>
          <w:color w:val="000000" w:themeColor="text1"/>
          <w:shd w:val="clear" w:color="auto" w:fill="FFFFFF"/>
          <w:vertAlign w:val="superscript"/>
        </w:rPr>
        <w:t>th</w:t>
      </w:r>
      <w:r>
        <w:rPr>
          <w:color w:val="000000" w:themeColor="text1"/>
          <w:shd w:val="clear" w:color="auto" w:fill="FFFFFF"/>
        </w:rPr>
        <w:t xml:space="preserve"> grade of senior high </w:t>
      </w:r>
      <w:r>
        <w:rPr>
          <w:color w:val="000000" w:themeColor="text1"/>
          <w:shd w:val="clear" w:color="auto" w:fill="FFFFFF"/>
        </w:rPr>
        <w:br/>
        <w:t xml:space="preserve"> </w:t>
      </w:r>
      <w:r>
        <w:rPr>
          <w:color w:val="000000" w:themeColor="text1"/>
          <w:shd w:val="clear" w:color="auto" w:fill="FFFFFF"/>
        </w:rPr>
        <w:tab/>
        <w:t>school (SMAN 1</w:t>
      </w:r>
      <w:r w:rsidRPr="003A4317">
        <w:rPr>
          <w:color w:val="000000" w:themeColor="text1"/>
          <w:shd w:val="clear" w:color="auto" w:fill="FFFFFF"/>
        </w:rPr>
        <w:t xml:space="preserve">) </w:t>
      </w:r>
      <w:proofErr w:type="spellStart"/>
      <w:r w:rsidR="003A4317">
        <w:rPr>
          <w:color w:val="000000" w:themeColor="text1"/>
          <w:shd w:val="clear" w:color="auto" w:fill="FFFFFF"/>
        </w:rPr>
        <w:t>p</w:t>
      </w:r>
      <w:r w:rsidRPr="003A4317">
        <w:rPr>
          <w:color w:val="000000" w:themeColor="text1"/>
          <w:shd w:val="clear" w:color="auto" w:fill="FFFFFF"/>
        </w:rPr>
        <w:t>anai</w:t>
      </w:r>
      <w:proofErr w:type="spellEnd"/>
      <w:r w:rsidRPr="003A4317">
        <w:rPr>
          <w:color w:val="000000" w:themeColor="text1"/>
          <w:shd w:val="clear" w:color="auto" w:fill="FFFFFF"/>
        </w:rPr>
        <w:t xml:space="preserve"> </w:t>
      </w:r>
      <w:proofErr w:type="spellStart"/>
      <w:r w:rsidR="003A4317">
        <w:rPr>
          <w:color w:val="000000" w:themeColor="text1"/>
          <w:shd w:val="clear" w:color="auto" w:fill="FFFFFF"/>
        </w:rPr>
        <w:t>t</w:t>
      </w:r>
      <w:r w:rsidRPr="003A4317">
        <w:rPr>
          <w:color w:val="000000" w:themeColor="text1"/>
          <w:shd w:val="clear" w:color="auto" w:fill="FFFFFF"/>
        </w:rPr>
        <w:t>engah</w:t>
      </w:r>
      <w:proofErr w:type="spellEnd"/>
      <w:r w:rsidRPr="003A4317">
        <w:rPr>
          <w:color w:val="000000" w:themeColor="text1"/>
          <w:shd w:val="clear" w:color="auto" w:fill="FFFFFF"/>
        </w:rPr>
        <w:t>.</w:t>
      </w:r>
      <w:r>
        <w:rPr>
          <w:color w:val="000000" w:themeColor="text1"/>
          <w:shd w:val="clear" w:color="auto" w:fill="FFFFFF"/>
        </w:rPr>
        <w:t xml:space="preserve"> </w:t>
      </w:r>
      <w:r w:rsidRPr="00D17219">
        <w:rPr>
          <w:i/>
          <w:iCs/>
          <w:color w:val="000000" w:themeColor="text1"/>
          <w:shd w:val="clear" w:color="auto" w:fill="FFFFFF"/>
        </w:rPr>
        <w:t xml:space="preserve">Britain International of Linguistics Arts and Education </w:t>
      </w:r>
      <w:r>
        <w:rPr>
          <w:i/>
          <w:iCs/>
          <w:color w:val="000000" w:themeColor="text1"/>
          <w:shd w:val="clear" w:color="auto" w:fill="FFFFFF"/>
        </w:rPr>
        <w:br/>
        <w:t xml:space="preserve"> </w:t>
      </w:r>
      <w:r>
        <w:rPr>
          <w:i/>
          <w:iCs/>
          <w:color w:val="000000" w:themeColor="text1"/>
          <w:shd w:val="clear" w:color="auto" w:fill="FFFFFF"/>
        </w:rPr>
        <w:tab/>
      </w:r>
      <w:r w:rsidRPr="00D17219">
        <w:rPr>
          <w:i/>
          <w:iCs/>
          <w:color w:val="000000" w:themeColor="text1"/>
          <w:shd w:val="clear" w:color="auto" w:fill="FFFFFF"/>
        </w:rPr>
        <w:t>(</w:t>
      </w:r>
      <w:proofErr w:type="spellStart"/>
      <w:r w:rsidRPr="00D17219">
        <w:rPr>
          <w:i/>
          <w:iCs/>
          <w:color w:val="000000" w:themeColor="text1"/>
          <w:shd w:val="clear" w:color="auto" w:fill="FFFFFF"/>
        </w:rPr>
        <w:t>BIoLAE</w:t>
      </w:r>
      <w:proofErr w:type="spellEnd"/>
      <w:r w:rsidRPr="00D17219">
        <w:rPr>
          <w:i/>
          <w:iCs/>
          <w:color w:val="000000" w:themeColor="text1"/>
          <w:shd w:val="clear" w:color="auto" w:fill="FFFFFF"/>
        </w:rPr>
        <w:t>) Journal, 2</w:t>
      </w:r>
      <w:r>
        <w:rPr>
          <w:color w:val="000000" w:themeColor="text1"/>
          <w:shd w:val="clear" w:color="auto" w:fill="FFFFFF"/>
        </w:rPr>
        <w:t xml:space="preserve">(2), 622-634. </w:t>
      </w:r>
    </w:p>
    <w:p w14:paraId="00ED7B8B" w14:textId="747C23C2" w:rsidR="00794545" w:rsidRDefault="00794545" w:rsidP="00794545">
      <w:pPr>
        <w:spacing w:line="480" w:lineRule="auto"/>
        <w:rPr>
          <w:color w:val="000000" w:themeColor="text1"/>
          <w:shd w:val="clear" w:color="auto" w:fill="FFFFFF"/>
        </w:rPr>
      </w:pPr>
      <w:r>
        <w:rPr>
          <w:color w:val="000000" w:themeColor="text1"/>
          <w:shd w:val="clear" w:color="auto" w:fill="FFFFFF"/>
        </w:rPr>
        <w:t>Steen-</w:t>
      </w:r>
      <w:proofErr w:type="spellStart"/>
      <w:r>
        <w:rPr>
          <w:color w:val="000000" w:themeColor="text1"/>
          <w:shd w:val="clear" w:color="auto" w:fill="FFFFFF"/>
        </w:rPr>
        <w:t>Utheum</w:t>
      </w:r>
      <w:proofErr w:type="spellEnd"/>
      <w:r>
        <w:rPr>
          <w:color w:val="000000" w:themeColor="text1"/>
          <w:shd w:val="clear" w:color="auto" w:fill="FFFFFF"/>
        </w:rPr>
        <w:t xml:space="preserve">, A. &amp; </w:t>
      </w:r>
      <w:proofErr w:type="spellStart"/>
      <w:r>
        <w:rPr>
          <w:color w:val="000000" w:themeColor="text1"/>
          <w:shd w:val="clear" w:color="auto" w:fill="FFFFFF"/>
        </w:rPr>
        <w:t>Hopfenbeck</w:t>
      </w:r>
      <w:proofErr w:type="spellEnd"/>
      <w:r>
        <w:rPr>
          <w:color w:val="000000" w:themeColor="text1"/>
          <w:shd w:val="clear" w:color="auto" w:fill="FFFFFF"/>
        </w:rPr>
        <w:t xml:space="preserve">, T. N. (2018). To do or not to do with feedback. A study of </w:t>
      </w:r>
      <w:r>
        <w:rPr>
          <w:color w:val="000000" w:themeColor="text1"/>
          <w:shd w:val="clear" w:color="auto" w:fill="FFFFFF"/>
        </w:rPr>
        <w:br/>
        <w:t xml:space="preserve"> </w:t>
      </w:r>
      <w:r>
        <w:rPr>
          <w:color w:val="000000" w:themeColor="text1"/>
          <w:shd w:val="clear" w:color="auto" w:fill="FFFFFF"/>
        </w:rPr>
        <w:tab/>
        <w:t>undergraduate students</w:t>
      </w:r>
      <w:r w:rsidR="007F6F24">
        <w:rPr>
          <w:color w:val="000000" w:themeColor="text1"/>
          <w:shd w:val="clear" w:color="auto" w:fill="FFFFFF"/>
        </w:rPr>
        <w:t>’</w:t>
      </w:r>
      <w:r>
        <w:rPr>
          <w:color w:val="000000" w:themeColor="text1"/>
          <w:shd w:val="clear" w:color="auto" w:fill="FFFFFF"/>
        </w:rPr>
        <w:t xml:space="preserve"> engagement and use of feedback within a portfolio assessment </w:t>
      </w:r>
      <w:r>
        <w:rPr>
          <w:color w:val="000000" w:themeColor="text1"/>
          <w:shd w:val="clear" w:color="auto" w:fill="FFFFFF"/>
        </w:rPr>
        <w:br/>
      </w:r>
      <w:r>
        <w:rPr>
          <w:color w:val="000000" w:themeColor="text1"/>
          <w:shd w:val="clear" w:color="auto" w:fill="FFFFFF"/>
        </w:rPr>
        <w:lastRenderedPageBreak/>
        <w:t xml:space="preserve"> </w:t>
      </w:r>
      <w:r>
        <w:rPr>
          <w:color w:val="000000" w:themeColor="text1"/>
          <w:shd w:val="clear" w:color="auto" w:fill="FFFFFF"/>
        </w:rPr>
        <w:tab/>
        <w:t xml:space="preserve">design. </w:t>
      </w:r>
      <w:r w:rsidRPr="0053716D">
        <w:rPr>
          <w:i/>
          <w:iCs/>
          <w:color w:val="000000" w:themeColor="text1"/>
          <w:shd w:val="clear" w:color="auto" w:fill="FFFFFF"/>
        </w:rPr>
        <w:t xml:space="preserve">Assessment &amp; Evaluation </w:t>
      </w:r>
      <w:proofErr w:type="gramStart"/>
      <w:r w:rsidRPr="0053716D">
        <w:rPr>
          <w:i/>
          <w:iCs/>
          <w:color w:val="000000" w:themeColor="text1"/>
          <w:shd w:val="clear" w:color="auto" w:fill="FFFFFF"/>
        </w:rPr>
        <w:t>In</w:t>
      </w:r>
      <w:proofErr w:type="gramEnd"/>
      <w:r w:rsidRPr="0053716D">
        <w:rPr>
          <w:i/>
          <w:iCs/>
          <w:color w:val="000000" w:themeColor="text1"/>
          <w:shd w:val="clear" w:color="auto" w:fill="FFFFFF"/>
        </w:rPr>
        <w:t xml:space="preserve"> Higher Education, 44</w:t>
      </w:r>
      <w:r>
        <w:rPr>
          <w:color w:val="000000" w:themeColor="text1"/>
          <w:shd w:val="clear" w:color="auto" w:fill="FFFFFF"/>
        </w:rPr>
        <w:t xml:space="preserve">(1), 80-96. </w:t>
      </w:r>
      <w:r>
        <w:rPr>
          <w:color w:val="000000" w:themeColor="text1"/>
          <w:shd w:val="clear" w:color="auto" w:fill="FFFFFF"/>
        </w:rPr>
        <w:br/>
        <w:t xml:space="preserve"> </w:t>
      </w:r>
      <w:r>
        <w:rPr>
          <w:color w:val="000000" w:themeColor="text1"/>
          <w:shd w:val="clear" w:color="auto" w:fill="FFFFFF"/>
        </w:rPr>
        <w:tab/>
        <w:t>doi:10/1080/02602938.2018.1476669</w:t>
      </w:r>
    </w:p>
    <w:p w14:paraId="31A9351A"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Stiggins</w:t>
      </w:r>
      <w:proofErr w:type="spellEnd"/>
      <w:r>
        <w:rPr>
          <w:color w:val="000000" w:themeColor="text1"/>
          <w:shd w:val="clear" w:color="auto" w:fill="FFFFFF"/>
        </w:rPr>
        <w:t xml:space="preserve">, R. J., </w:t>
      </w:r>
      <w:proofErr w:type="spellStart"/>
      <w:r>
        <w:rPr>
          <w:color w:val="000000" w:themeColor="text1"/>
          <w:shd w:val="clear" w:color="auto" w:fill="FFFFFF"/>
        </w:rPr>
        <w:t>Frisbie</w:t>
      </w:r>
      <w:proofErr w:type="spellEnd"/>
      <w:r>
        <w:rPr>
          <w:color w:val="000000" w:themeColor="text1"/>
          <w:shd w:val="clear" w:color="auto" w:fill="FFFFFF"/>
        </w:rPr>
        <w:t xml:space="preserve">, D. A., &amp; Griswold, P. A. (1989). Inside high school grading practices: </w:t>
      </w:r>
      <w:r>
        <w:rPr>
          <w:color w:val="000000" w:themeColor="text1"/>
          <w:shd w:val="clear" w:color="auto" w:fill="FFFFFF"/>
        </w:rPr>
        <w:br/>
        <w:t xml:space="preserve"> </w:t>
      </w:r>
      <w:r>
        <w:rPr>
          <w:color w:val="000000" w:themeColor="text1"/>
          <w:shd w:val="clear" w:color="auto" w:fill="FFFFFF"/>
        </w:rPr>
        <w:tab/>
        <w:t xml:space="preserve">Building a research agenda. </w:t>
      </w:r>
      <w:r w:rsidRPr="00D917AA">
        <w:rPr>
          <w:i/>
          <w:iCs/>
          <w:color w:val="000000" w:themeColor="text1"/>
          <w:shd w:val="clear" w:color="auto" w:fill="FFFFFF"/>
        </w:rPr>
        <w:t>Educational Measurement: Issues and Practice, 8</w:t>
      </w:r>
      <w:r>
        <w:rPr>
          <w:color w:val="000000" w:themeColor="text1"/>
          <w:shd w:val="clear" w:color="auto" w:fill="FFFFFF"/>
        </w:rPr>
        <w:t xml:space="preserve">(2), 5-14. </w:t>
      </w:r>
    </w:p>
    <w:p w14:paraId="4366E35D"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Supiano</w:t>
      </w:r>
      <w:proofErr w:type="spellEnd"/>
      <w:r>
        <w:rPr>
          <w:color w:val="000000" w:themeColor="text1"/>
          <w:shd w:val="clear" w:color="auto" w:fill="FFFFFF"/>
        </w:rPr>
        <w:t xml:space="preserve">, B. (2019). Grades can hinder learning: What should professors use instead. </w:t>
      </w:r>
      <w:r w:rsidRPr="00854D2F">
        <w:rPr>
          <w:i/>
          <w:iCs/>
          <w:color w:val="000000" w:themeColor="text1"/>
          <w:shd w:val="clear" w:color="auto" w:fill="FFFFFF"/>
        </w:rPr>
        <w:t xml:space="preserve">Chron </w:t>
      </w:r>
      <w:r>
        <w:rPr>
          <w:i/>
          <w:iCs/>
          <w:color w:val="000000" w:themeColor="text1"/>
          <w:shd w:val="clear" w:color="auto" w:fill="FFFFFF"/>
        </w:rPr>
        <w:br/>
        <w:t xml:space="preserve"> </w:t>
      </w:r>
      <w:r>
        <w:rPr>
          <w:i/>
          <w:iCs/>
          <w:color w:val="000000" w:themeColor="text1"/>
          <w:shd w:val="clear" w:color="auto" w:fill="FFFFFF"/>
        </w:rPr>
        <w:tab/>
      </w:r>
      <w:r w:rsidRPr="00854D2F">
        <w:rPr>
          <w:i/>
          <w:iCs/>
          <w:color w:val="000000" w:themeColor="text1"/>
          <w:shd w:val="clear" w:color="auto" w:fill="FFFFFF"/>
        </w:rPr>
        <w:t xml:space="preserve">Higher Educ. </w:t>
      </w:r>
    </w:p>
    <w:p w14:paraId="5D2D3F9C" w14:textId="13FEFAE1" w:rsidR="00794545" w:rsidRPr="00B80104" w:rsidRDefault="00794545" w:rsidP="00794545">
      <w:pPr>
        <w:spacing w:line="480" w:lineRule="auto"/>
        <w:rPr>
          <w:color w:val="000000" w:themeColor="text1"/>
          <w:spacing w:val="-5"/>
          <w:shd w:val="clear" w:color="auto" w:fill="FFFFFF"/>
        </w:rPr>
      </w:pPr>
      <w:r>
        <w:rPr>
          <w:color w:val="000000" w:themeColor="text1"/>
          <w:spacing w:val="-5"/>
          <w:shd w:val="clear" w:color="auto" w:fill="FFFFFF"/>
        </w:rPr>
        <w:t xml:space="preserve">Swan, G. M., </w:t>
      </w:r>
      <w:proofErr w:type="spellStart"/>
      <w:r>
        <w:rPr>
          <w:color w:val="000000" w:themeColor="text1"/>
          <w:spacing w:val="-5"/>
          <w:shd w:val="clear" w:color="auto" w:fill="FFFFFF"/>
        </w:rPr>
        <w:t>Guskey</w:t>
      </w:r>
      <w:proofErr w:type="spellEnd"/>
      <w:r>
        <w:rPr>
          <w:color w:val="000000" w:themeColor="text1"/>
          <w:spacing w:val="-5"/>
          <w:shd w:val="clear" w:color="auto" w:fill="FFFFFF"/>
        </w:rPr>
        <w:t>, T. R., Swan, G. M., &amp; Jung, L. A. (2014). Parents</w:t>
      </w:r>
      <w:r w:rsidR="007F6F24">
        <w:rPr>
          <w:color w:val="000000" w:themeColor="text1"/>
          <w:spacing w:val="-5"/>
          <w:shd w:val="clear" w:color="auto" w:fill="FFFFFF"/>
        </w:rPr>
        <w:t>’</w:t>
      </w:r>
      <w:r>
        <w:rPr>
          <w:color w:val="000000" w:themeColor="text1"/>
          <w:spacing w:val="-5"/>
          <w:shd w:val="clear" w:color="auto" w:fill="FFFFFF"/>
        </w:rPr>
        <w:t xml:space="preserve"> and teachers</w:t>
      </w:r>
      <w:r w:rsidR="007F6F24">
        <w:rPr>
          <w:color w:val="000000" w:themeColor="text1"/>
          <w:spacing w:val="-5"/>
          <w:shd w:val="clear" w:color="auto" w:fill="FFFFFF"/>
        </w:rPr>
        <w:t>’</w:t>
      </w:r>
      <w:r>
        <w:rPr>
          <w:color w:val="000000" w:themeColor="text1"/>
          <w:spacing w:val="-5"/>
          <w:shd w:val="clear" w:color="auto" w:fill="FFFFFF"/>
        </w:rPr>
        <w:t xml:space="preserve"> perceptions </w:t>
      </w:r>
      <w:r>
        <w:rPr>
          <w:color w:val="000000" w:themeColor="text1"/>
          <w:spacing w:val="-5"/>
          <w:shd w:val="clear" w:color="auto" w:fill="FFFFFF"/>
        </w:rPr>
        <w:br/>
        <w:t xml:space="preserve"> </w:t>
      </w:r>
      <w:r>
        <w:rPr>
          <w:color w:val="000000" w:themeColor="text1"/>
          <w:spacing w:val="-5"/>
          <w:shd w:val="clear" w:color="auto" w:fill="FFFFFF"/>
        </w:rPr>
        <w:tab/>
        <w:t xml:space="preserve">of standards-based and traditional report cards. </w:t>
      </w:r>
      <w:r w:rsidRPr="00B80104">
        <w:rPr>
          <w:i/>
          <w:iCs/>
          <w:color w:val="000000" w:themeColor="text1"/>
          <w:spacing w:val="-5"/>
          <w:shd w:val="clear" w:color="auto" w:fill="FFFFFF"/>
        </w:rPr>
        <w:t xml:space="preserve">Educational Assessment, Evaluation and </w:t>
      </w:r>
      <w:r w:rsidRPr="00B80104">
        <w:rPr>
          <w:i/>
          <w:iCs/>
          <w:color w:val="000000" w:themeColor="text1"/>
          <w:spacing w:val="-5"/>
          <w:shd w:val="clear" w:color="auto" w:fill="FFFFFF"/>
        </w:rPr>
        <w:br/>
        <w:t xml:space="preserve"> </w:t>
      </w:r>
      <w:r w:rsidRPr="00B80104">
        <w:rPr>
          <w:i/>
          <w:iCs/>
          <w:color w:val="000000" w:themeColor="text1"/>
          <w:spacing w:val="-5"/>
          <w:shd w:val="clear" w:color="auto" w:fill="FFFFFF"/>
        </w:rPr>
        <w:tab/>
        <w:t>Accountability, 26</w:t>
      </w:r>
      <w:r>
        <w:rPr>
          <w:color w:val="000000" w:themeColor="text1"/>
          <w:spacing w:val="-5"/>
          <w:shd w:val="clear" w:color="auto" w:fill="FFFFFF"/>
        </w:rPr>
        <w:t xml:space="preserve">, 289-299. doi:10.1007/s11092-014-9191-4 </w:t>
      </w:r>
    </w:p>
    <w:p w14:paraId="2BEE3D82"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Tannock</w:t>
      </w:r>
      <w:proofErr w:type="spellEnd"/>
      <w:r>
        <w:rPr>
          <w:color w:val="000000" w:themeColor="text1"/>
          <w:shd w:val="clear" w:color="auto" w:fill="FFFFFF"/>
        </w:rPr>
        <w:t xml:space="preserve">, S. (2015). No grades in higher education now! Revisiting the place of graded </w:t>
      </w:r>
      <w:r>
        <w:rPr>
          <w:color w:val="000000" w:themeColor="text1"/>
          <w:shd w:val="clear" w:color="auto" w:fill="FFFFFF"/>
        </w:rPr>
        <w:br/>
        <w:t xml:space="preserve"> </w:t>
      </w:r>
      <w:r>
        <w:rPr>
          <w:color w:val="000000" w:themeColor="text1"/>
          <w:shd w:val="clear" w:color="auto" w:fill="FFFFFF"/>
        </w:rPr>
        <w:tab/>
        <w:t xml:space="preserve">assessment in the reimagination of the public university. </w:t>
      </w:r>
      <w:r w:rsidRPr="007823AE">
        <w:rPr>
          <w:i/>
          <w:iCs/>
          <w:color w:val="000000" w:themeColor="text1"/>
          <w:shd w:val="clear" w:color="auto" w:fill="FFFFFF"/>
        </w:rPr>
        <w:t xml:space="preserve">Studies in Higher Education </w:t>
      </w:r>
      <w:r>
        <w:rPr>
          <w:i/>
          <w:iCs/>
          <w:color w:val="000000" w:themeColor="text1"/>
          <w:shd w:val="clear" w:color="auto" w:fill="FFFFFF"/>
        </w:rPr>
        <w:br/>
        <w:t xml:space="preserve"> </w:t>
      </w:r>
      <w:r>
        <w:rPr>
          <w:i/>
          <w:iCs/>
          <w:color w:val="000000" w:themeColor="text1"/>
          <w:shd w:val="clear" w:color="auto" w:fill="FFFFFF"/>
        </w:rPr>
        <w:tab/>
      </w:r>
      <w:r w:rsidRPr="007823AE">
        <w:rPr>
          <w:i/>
          <w:iCs/>
          <w:color w:val="000000" w:themeColor="text1"/>
          <w:shd w:val="clear" w:color="auto" w:fill="FFFFFF"/>
        </w:rPr>
        <w:t>42</w:t>
      </w:r>
      <w:r>
        <w:rPr>
          <w:color w:val="000000" w:themeColor="text1"/>
          <w:shd w:val="clear" w:color="auto" w:fill="FFFFFF"/>
        </w:rPr>
        <w:t xml:space="preserve">(8), 1-13. </w:t>
      </w:r>
    </w:p>
    <w:p w14:paraId="6DBA6509"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Taylor, G., </w:t>
      </w:r>
      <w:proofErr w:type="spellStart"/>
      <w:r>
        <w:rPr>
          <w:color w:val="000000" w:themeColor="text1"/>
          <w:shd w:val="clear" w:color="auto" w:fill="FFFFFF"/>
        </w:rPr>
        <w:t>Jungert</w:t>
      </w:r>
      <w:proofErr w:type="spellEnd"/>
      <w:r>
        <w:rPr>
          <w:color w:val="000000" w:themeColor="text1"/>
          <w:shd w:val="clear" w:color="auto" w:fill="FFFFFF"/>
        </w:rPr>
        <w:t xml:space="preserve">, T., </w:t>
      </w:r>
      <w:proofErr w:type="spellStart"/>
      <w:r>
        <w:rPr>
          <w:color w:val="000000" w:themeColor="text1"/>
          <w:shd w:val="clear" w:color="auto" w:fill="FFFFFF"/>
        </w:rPr>
        <w:t>Mageau</w:t>
      </w:r>
      <w:proofErr w:type="spellEnd"/>
      <w:r>
        <w:rPr>
          <w:color w:val="000000" w:themeColor="text1"/>
          <w:shd w:val="clear" w:color="auto" w:fill="FFFFFF"/>
        </w:rPr>
        <w:t xml:space="preserve">, G. A., et al. (2014). A self-determination theory approach to </w:t>
      </w:r>
      <w:r>
        <w:rPr>
          <w:color w:val="000000" w:themeColor="text1"/>
          <w:shd w:val="clear" w:color="auto" w:fill="FFFFFF"/>
        </w:rPr>
        <w:br/>
        <w:t xml:space="preserve"> </w:t>
      </w:r>
      <w:r>
        <w:rPr>
          <w:color w:val="000000" w:themeColor="text1"/>
          <w:shd w:val="clear" w:color="auto" w:fill="FFFFFF"/>
        </w:rPr>
        <w:tab/>
        <w:t xml:space="preserve">predicting school achievement over time: The unique role of intrinsic motivation. </w:t>
      </w:r>
      <w:r>
        <w:rPr>
          <w:color w:val="000000" w:themeColor="text1"/>
          <w:shd w:val="clear" w:color="auto" w:fill="FFFFFF"/>
        </w:rPr>
        <w:br/>
        <w:t xml:space="preserve"> </w:t>
      </w:r>
      <w:r>
        <w:rPr>
          <w:color w:val="000000" w:themeColor="text1"/>
          <w:shd w:val="clear" w:color="auto" w:fill="FFFFFF"/>
        </w:rPr>
        <w:tab/>
      </w:r>
      <w:r w:rsidRPr="00DF07CF">
        <w:rPr>
          <w:i/>
          <w:iCs/>
          <w:color w:val="000000" w:themeColor="text1"/>
          <w:shd w:val="clear" w:color="auto" w:fill="FFFFFF"/>
        </w:rPr>
        <w:t>Contemporary Educational Psychology 39</w:t>
      </w:r>
      <w:r>
        <w:rPr>
          <w:color w:val="000000" w:themeColor="text1"/>
          <w:shd w:val="clear" w:color="auto" w:fill="FFFFFF"/>
        </w:rPr>
        <w:t xml:space="preserve">(4), 342-358. </w:t>
      </w:r>
    </w:p>
    <w:p w14:paraId="22C30F0B"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Thevenaz</w:t>
      </w:r>
      <w:proofErr w:type="spellEnd"/>
      <w:r>
        <w:rPr>
          <w:color w:val="000000" w:themeColor="text1"/>
          <w:shd w:val="clear" w:color="auto" w:fill="FFFFFF"/>
        </w:rPr>
        <w:t xml:space="preserve">, P. (introduction and translation by Edie, J.M.) (1962). </w:t>
      </w:r>
      <w:r w:rsidRPr="009E2D53">
        <w:rPr>
          <w:i/>
          <w:iCs/>
          <w:color w:val="000000" w:themeColor="text1"/>
          <w:shd w:val="clear" w:color="auto" w:fill="FFFFFF"/>
        </w:rPr>
        <w:t>What is phenomenology?</w:t>
      </w:r>
      <w:r>
        <w:rPr>
          <w:color w:val="000000" w:themeColor="text1"/>
          <w:shd w:val="clear" w:color="auto" w:fill="FFFFFF"/>
        </w:rPr>
        <w:t xml:space="preserve"> </w:t>
      </w:r>
      <w:r>
        <w:rPr>
          <w:color w:val="000000" w:themeColor="text1"/>
          <w:shd w:val="clear" w:color="auto" w:fill="FFFFFF"/>
        </w:rPr>
        <w:br/>
        <w:t xml:space="preserve"> </w:t>
      </w:r>
      <w:r>
        <w:rPr>
          <w:color w:val="000000" w:themeColor="text1"/>
          <w:shd w:val="clear" w:color="auto" w:fill="FFFFFF"/>
        </w:rPr>
        <w:tab/>
        <w:t xml:space="preserve">Chicago: Quadrangle Books. </w:t>
      </w:r>
    </w:p>
    <w:p w14:paraId="3024EDBE" w14:textId="5858A47A"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Tierney, R. D., Simon, M., </w:t>
      </w:r>
      <w:proofErr w:type="spellStart"/>
      <w:r>
        <w:rPr>
          <w:color w:val="000000" w:themeColor="text1"/>
          <w:shd w:val="clear" w:color="auto" w:fill="FFFFFF"/>
        </w:rPr>
        <w:t>Charland</w:t>
      </w:r>
      <w:proofErr w:type="spellEnd"/>
      <w:r>
        <w:rPr>
          <w:color w:val="000000" w:themeColor="text1"/>
          <w:shd w:val="clear" w:color="auto" w:fill="FFFFFF"/>
        </w:rPr>
        <w:t>, J. (2011). Being fair: Teachers</w:t>
      </w:r>
      <w:r w:rsidR="007F6F24">
        <w:rPr>
          <w:color w:val="000000" w:themeColor="text1"/>
          <w:shd w:val="clear" w:color="auto" w:fill="FFFFFF"/>
        </w:rPr>
        <w:t>’</w:t>
      </w:r>
      <w:r>
        <w:rPr>
          <w:color w:val="000000" w:themeColor="text1"/>
          <w:shd w:val="clear" w:color="auto" w:fill="FFFFFF"/>
        </w:rPr>
        <w:t xml:space="preserve"> interpretations of </w:t>
      </w:r>
      <w:r>
        <w:rPr>
          <w:color w:val="000000" w:themeColor="text1"/>
          <w:shd w:val="clear" w:color="auto" w:fill="FFFFFF"/>
        </w:rPr>
        <w:br/>
        <w:t xml:space="preserve"> </w:t>
      </w:r>
      <w:r>
        <w:rPr>
          <w:color w:val="000000" w:themeColor="text1"/>
          <w:shd w:val="clear" w:color="auto" w:fill="FFFFFF"/>
        </w:rPr>
        <w:tab/>
        <w:t xml:space="preserve">principles for standards-based grading. </w:t>
      </w:r>
      <w:r w:rsidRPr="00C760E4">
        <w:rPr>
          <w:i/>
          <w:iCs/>
          <w:color w:val="000000" w:themeColor="text1"/>
          <w:shd w:val="clear" w:color="auto" w:fill="FFFFFF"/>
        </w:rPr>
        <w:t>The Educational Forum, 75</w:t>
      </w:r>
      <w:r>
        <w:rPr>
          <w:color w:val="000000" w:themeColor="text1"/>
          <w:shd w:val="clear" w:color="auto" w:fill="FFFFFF"/>
        </w:rPr>
        <w:t xml:space="preserve">(3), 210-227. </w:t>
      </w:r>
    </w:p>
    <w:p w14:paraId="13C15636"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Trinidad, J. E. (2018). Teacher response process to bureaucratic control: Individual and group </w:t>
      </w:r>
      <w:r>
        <w:rPr>
          <w:color w:val="000000" w:themeColor="text1"/>
          <w:shd w:val="clear" w:color="auto" w:fill="FFFFFF"/>
        </w:rPr>
        <w:br/>
        <w:t xml:space="preserve"> </w:t>
      </w:r>
      <w:r>
        <w:rPr>
          <w:color w:val="000000" w:themeColor="text1"/>
          <w:shd w:val="clear" w:color="auto" w:fill="FFFFFF"/>
        </w:rPr>
        <w:tab/>
        <w:t xml:space="preserve">dynamics influencing teacher responses. </w:t>
      </w:r>
      <w:r w:rsidRPr="00821031">
        <w:rPr>
          <w:i/>
          <w:iCs/>
          <w:color w:val="000000" w:themeColor="text1"/>
          <w:shd w:val="clear" w:color="auto" w:fill="FFFFFF"/>
        </w:rPr>
        <w:t>Leadership and Policy in Schools</w:t>
      </w:r>
      <w:r>
        <w:rPr>
          <w:color w:val="000000" w:themeColor="text1"/>
          <w:shd w:val="clear" w:color="auto" w:fill="FFFFFF"/>
        </w:rPr>
        <w:t xml:space="preserve">, 1-11. </w:t>
      </w:r>
      <w:r>
        <w:rPr>
          <w:color w:val="000000" w:themeColor="text1"/>
          <w:shd w:val="clear" w:color="auto" w:fill="FFFFFF"/>
        </w:rPr>
        <w:br/>
        <w:t xml:space="preserve"> </w:t>
      </w:r>
      <w:r>
        <w:rPr>
          <w:color w:val="000000" w:themeColor="text1"/>
          <w:shd w:val="clear" w:color="auto" w:fill="FFFFFF"/>
        </w:rPr>
        <w:tab/>
        <w:t xml:space="preserve">doi:10.1080/15700763.2018.1475573 </w:t>
      </w:r>
    </w:p>
    <w:p w14:paraId="7B151454" w14:textId="73C120CA"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lastRenderedPageBreak/>
        <w:t>Tsaousis</w:t>
      </w:r>
      <w:proofErr w:type="spellEnd"/>
      <w:r>
        <w:rPr>
          <w:color w:val="000000" w:themeColor="text1"/>
          <w:shd w:val="clear" w:color="auto" w:fill="FFFFFF"/>
        </w:rPr>
        <w:t xml:space="preserve">, I. (2016). The relationship of self-esteem to bullying perpetration and peer </w:t>
      </w:r>
      <w:r>
        <w:rPr>
          <w:color w:val="000000" w:themeColor="text1"/>
          <w:shd w:val="clear" w:color="auto" w:fill="FFFFFF"/>
        </w:rPr>
        <w:br/>
        <w:t xml:space="preserve"> </w:t>
      </w:r>
      <w:r>
        <w:rPr>
          <w:color w:val="000000" w:themeColor="text1"/>
          <w:shd w:val="clear" w:color="auto" w:fill="FFFFFF"/>
        </w:rPr>
        <w:tab/>
        <w:t xml:space="preserve">victimization among schoolchildren and adolescents: A meta-analytic review. </w:t>
      </w:r>
      <w:r>
        <w:rPr>
          <w:color w:val="000000" w:themeColor="text1"/>
          <w:shd w:val="clear" w:color="auto" w:fill="FFFFFF"/>
        </w:rPr>
        <w:br/>
        <w:t xml:space="preserve"> </w:t>
      </w:r>
      <w:r>
        <w:rPr>
          <w:color w:val="000000" w:themeColor="text1"/>
          <w:shd w:val="clear" w:color="auto" w:fill="FFFFFF"/>
        </w:rPr>
        <w:tab/>
      </w:r>
      <w:r w:rsidRPr="00ED50C0">
        <w:rPr>
          <w:i/>
          <w:iCs/>
          <w:color w:val="000000" w:themeColor="text1"/>
          <w:shd w:val="clear" w:color="auto" w:fill="FFFFFF"/>
        </w:rPr>
        <w:t>Aggression and Violent Behavior, 31</w:t>
      </w:r>
      <w:r w:rsidRPr="00ED50C0">
        <w:rPr>
          <w:color w:val="000000" w:themeColor="text1"/>
          <w:shd w:val="clear" w:color="auto" w:fill="FFFFFF"/>
        </w:rPr>
        <w:t>, 186-199.</w:t>
      </w:r>
      <w:r w:rsidR="00ED50C0" w:rsidRPr="00ED50C0">
        <w:rPr>
          <w:color w:val="000000" w:themeColor="text1"/>
          <w:shd w:val="clear" w:color="auto" w:fill="FFFFFF"/>
        </w:rPr>
        <w:t xml:space="preserve"> </w:t>
      </w:r>
      <w:r w:rsidR="00ED50C0" w:rsidRPr="00ED50C0">
        <w:rPr>
          <w:color w:val="000000" w:themeColor="text1"/>
          <w:shd w:val="clear" w:color="auto" w:fill="FFFFFF"/>
        </w:rPr>
        <w:br/>
        <w:t xml:space="preserve"> </w:t>
      </w:r>
      <w:r w:rsidR="00ED50C0" w:rsidRPr="00ED50C0">
        <w:rPr>
          <w:color w:val="000000" w:themeColor="text1"/>
          <w:shd w:val="clear" w:color="auto" w:fill="FFFFFF"/>
        </w:rPr>
        <w:tab/>
      </w:r>
      <w:r w:rsidR="00ED50C0" w:rsidRPr="00ED50C0">
        <w:rPr>
          <w:shd w:val="clear" w:color="auto" w:fill="FFFFFF"/>
        </w:rPr>
        <w:t>https://doi.org/10/1016/j.avb.206.09.005</w:t>
      </w:r>
      <w:r w:rsidRPr="00ED50C0">
        <w:rPr>
          <w:color w:val="000000" w:themeColor="text1"/>
          <w:shd w:val="clear" w:color="auto" w:fill="FFFFFF"/>
        </w:rPr>
        <w:t>.</w:t>
      </w:r>
      <w:r w:rsidRPr="00526E72">
        <w:rPr>
          <w:color w:val="000000" w:themeColor="text1"/>
          <w:shd w:val="clear" w:color="auto" w:fill="FFFFFF"/>
        </w:rPr>
        <w:t xml:space="preserve"> </w:t>
      </w:r>
    </w:p>
    <w:p w14:paraId="72B9DBFD"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Ucar</w:t>
      </w:r>
      <w:proofErr w:type="spellEnd"/>
      <w:r>
        <w:rPr>
          <w:color w:val="000000" w:themeColor="text1"/>
          <w:shd w:val="clear" w:color="auto" w:fill="FFFFFF"/>
        </w:rPr>
        <w:t xml:space="preserve">, S. &amp; </w:t>
      </w:r>
      <w:proofErr w:type="spellStart"/>
      <w:r>
        <w:rPr>
          <w:color w:val="000000" w:themeColor="text1"/>
          <w:shd w:val="clear" w:color="auto" w:fill="FFFFFF"/>
        </w:rPr>
        <w:t>Yazici</w:t>
      </w:r>
      <w:proofErr w:type="spellEnd"/>
      <w:r>
        <w:rPr>
          <w:color w:val="000000" w:themeColor="text1"/>
          <w:shd w:val="clear" w:color="auto" w:fill="FFFFFF"/>
        </w:rPr>
        <w:t xml:space="preserve">, Y. (2016). The impact of portfolios on enhancing writing skills in ESP </w:t>
      </w:r>
      <w:r>
        <w:rPr>
          <w:color w:val="000000" w:themeColor="text1"/>
          <w:shd w:val="clear" w:color="auto" w:fill="FFFFFF"/>
        </w:rPr>
        <w:br/>
        <w:t xml:space="preserve"> </w:t>
      </w:r>
      <w:r>
        <w:rPr>
          <w:color w:val="000000" w:themeColor="text1"/>
          <w:shd w:val="clear" w:color="auto" w:fill="FFFFFF"/>
        </w:rPr>
        <w:tab/>
        <w:t xml:space="preserve">classes. </w:t>
      </w:r>
      <w:r w:rsidRPr="00782015">
        <w:rPr>
          <w:i/>
          <w:iCs/>
          <w:color w:val="000000" w:themeColor="text1"/>
          <w:shd w:val="clear" w:color="auto" w:fill="FFFFFF"/>
        </w:rPr>
        <w:t xml:space="preserve">Procedia – Social and </w:t>
      </w:r>
      <w:proofErr w:type="spellStart"/>
      <w:r w:rsidRPr="00782015">
        <w:rPr>
          <w:i/>
          <w:iCs/>
          <w:color w:val="000000" w:themeColor="text1"/>
          <w:shd w:val="clear" w:color="auto" w:fill="FFFFFF"/>
        </w:rPr>
        <w:t>Behavioural</w:t>
      </w:r>
      <w:proofErr w:type="spellEnd"/>
      <w:r w:rsidRPr="00782015">
        <w:rPr>
          <w:i/>
          <w:iCs/>
          <w:color w:val="000000" w:themeColor="text1"/>
          <w:shd w:val="clear" w:color="auto" w:fill="FFFFFF"/>
        </w:rPr>
        <w:t xml:space="preserve"> Sciences, 232</w:t>
      </w:r>
      <w:r>
        <w:rPr>
          <w:color w:val="000000" w:themeColor="text1"/>
          <w:shd w:val="clear" w:color="auto" w:fill="FFFFFF"/>
        </w:rPr>
        <w:t xml:space="preserve">, 226-323. </w:t>
      </w:r>
    </w:p>
    <w:p w14:paraId="5F397451" w14:textId="406E454E"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Unal</w:t>
      </w:r>
      <w:proofErr w:type="spellEnd"/>
      <w:r>
        <w:rPr>
          <w:color w:val="000000" w:themeColor="text1"/>
          <w:shd w:val="clear" w:color="auto" w:fill="FFFFFF"/>
        </w:rPr>
        <w:t xml:space="preserve">, A., &amp; </w:t>
      </w:r>
      <w:proofErr w:type="spellStart"/>
      <w:r>
        <w:rPr>
          <w:color w:val="000000" w:themeColor="text1"/>
          <w:shd w:val="clear" w:color="auto" w:fill="FFFFFF"/>
        </w:rPr>
        <w:t>Unal</w:t>
      </w:r>
      <w:proofErr w:type="spellEnd"/>
      <w:r>
        <w:rPr>
          <w:color w:val="000000" w:themeColor="text1"/>
          <w:shd w:val="clear" w:color="auto" w:fill="FFFFFF"/>
        </w:rPr>
        <w:t>, Z. (2019). An examination of K-12 teachers</w:t>
      </w:r>
      <w:r w:rsidR="007F6F24">
        <w:rPr>
          <w:color w:val="000000" w:themeColor="text1"/>
          <w:shd w:val="clear" w:color="auto" w:fill="FFFFFF"/>
        </w:rPr>
        <w:t>’</w:t>
      </w:r>
      <w:r>
        <w:rPr>
          <w:color w:val="000000" w:themeColor="text1"/>
          <w:shd w:val="clear" w:color="auto" w:fill="FFFFFF"/>
        </w:rPr>
        <w:t xml:space="preserve"> assessment beliefs and practices </w:t>
      </w:r>
      <w:r>
        <w:rPr>
          <w:color w:val="000000" w:themeColor="text1"/>
          <w:shd w:val="clear" w:color="auto" w:fill="FFFFFF"/>
        </w:rPr>
        <w:br/>
        <w:t xml:space="preserve"> </w:t>
      </w:r>
      <w:r>
        <w:rPr>
          <w:color w:val="000000" w:themeColor="text1"/>
          <w:shd w:val="clear" w:color="auto" w:fill="FFFFFF"/>
        </w:rPr>
        <w:tab/>
        <w:t xml:space="preserve">in relation to years of teaching experience. </w:t>
      </w:r>
      <w:r w:rsidRPr="00A52019">
        <w:rPr>
          <w:i/>
          <w:iCs/>
          <w:color w:val="000000" w:themeColor="text1"/>
          <w:shd w:val="clear" w:color="auto" w:fill="FFFFFF"/>
        </w:rPr>
        <w:t>Georgia Educational Researcher, 16</w:t>
      </w:r>
      <w:r>
        <w:rPr>
          <w:color w:val="000000" w:themeColor="text1"/>
          <w:shd w:val="clear" w:color="auto" w:fill="FFFFFF"/>
        </w:rPr>
        <w:t>(1), 4-</w:t>
      </w:r>
      <w:r>
        <w:rPr>
          <w:color w:val="000000" w:themeColor="text1"/>
          <w:shd w:val="clear" w:color="auto" w:fill="FFFFFF"/>
        </w:rPr>
        <w:br/>
        <w:t xml:space="preserve"> </w:t>
      </w:r>
      <w:r>
        <w:rPr>
          <w:color w:val="000000" w:themeColor="text1"/>
          <w:shd w:val="clear" w:color="auto" w:fill="FFFFFF"/>
        </w:rPr>
        <w:tab/>
        <w:t xml:space="preserve">21. doi:10.20429/ger.2019.160102 </w:t>
      </w:r>
    </w:p>
    <w:p w14:paraId="3A30278F" w14:textId="77777777" w:rsidR="00794545" w:rsidRPr="003B3A11" w:rsidRDefault="00794545" w:rsidP="00794545">
      <w:pPr>
        <w:spacing w:line="480" w:lineRule="auto"/>
        <w:rPr>
          <w:color w:val="000000" w:themeColor="text1"/>
        </w:rPr>
      </w:pPr>
      <w:r>
        <w:rPr>
          <w:color w:val="000000" w:themeColor="text1"/>
        </w:rPr>
        <w:t xml:space="preserve">U.S. Bureau of Labor Statistics. (2019). </w:t>
      </w:r>
      <w:r w:rsidRPr="003B3A11">
        <w:rPr>
          <w:i/>
          <w:iCs/>
          <w:color w:val="000000" w:themeColor="text1"/>
        </w:rPr>
        <w:t xml:space="preserve">Median weekly earnings $606 for high school dropouts, </w:t>
      </w:r>
      <w:r w:rsidRPr="003B3A11">
        <w:rPr>
          <w:i/>
          <w:iCs/>
          <w:color w:val="000000" w:themeColor="text1"/>
        </w:rPr>
        <w:br/>
        <w:t xml:space="preserve"> </w:t>
      </w:r>
      <w:r w:rsidRPr="003B3A11">
        <w:rPr>
          <w:i/>
          <w:iCs/>
          <w:color w:val="000000" w:themeColor="text1"/>
        </w:rPr>
        <w:tab/>
        <w:t>$1,559 for advanced degree holders.</w:t>
      </w:r>
      <w:r>
        <w:rPr>
          <w:color w:val="000000" w:themeColor="text1"/>
        </w:rPr>
        <w:t xml:space="preserve"> </w:t>
      </w:r>
      <w:r w:rsidRPr="003B3A11">
        <w:rPr>
          <w:color w:val="000000" w:themeColor="text1"/>
        </w:rPr>
        <w:t>https://www.bls.gov/opub/ted/2019/median-weekly-</w:t>
      </w:r>
      <w:r>
        <w:rPr>
          <w:color w:val="000000" w:themeColor="text1"/>
        </w:rPr>
        <w:br/>
        <w:t xml:space="preserve"> </w:t>
      </w:r>
      <w:r>
        <w:rPr>
          <w:color w:val="000000" w:themeColor="text1"/>
        </w:rPr>
        <w:tab/>
      </w:r>
      <w:r w:rsidRPr="003B3A11">
        <w:rPr>
          <w:color w:val="000000" w:themeColor="text1"/>
        </w:rPr>
        <w:t>earnings-606-for-high-school-dropouts-1559-for-advanced-degree-holders.htm</w:t>
      </w:r>
    </w:p>
    <w:p w14:paraId="646A7482" w14:textId="549DB1CC"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U.S. Department of Education, National Center for Education Statistics (2020). </w:t>
      </w:r>
      <w:r w:rsidRPr="00997D30">
        <w:rPr>
          <w:i/>
          <w:iCs/>
          <w:color w:val="000000" w:themeColor="text1"/>
          <w:shd w:val="clear" w:color="auto" w:fill="FFFFFF"/>
        </w:rPr>
        <w:t>The Condition of</w:t>
      </w:r>
      <w:r w:rsidR="00A152AA">
        <w:rPr>
          <w:i/>
          <w:iCs/>
          <w:color w:val="000000" w:themeColor="text1"/>
          <w:shd w:val="clear" w:color="auto" w:fill="FFFFFF"/>
        </w:rPr>
        <w:t xml:space="preserve"> </w:t>
      </w:r>
      <w:r>
        <w:rPr>
          <w:i/>
          <w:iCs/>
          <w:color w:val="000000" w:themeColor="text1"/>
          <w:shd w:val="clear" w:color="auto" w:fill="FFFFFF"/>
        </w:rPr>
        <w:br/>
        <w:t xml:space="preserve"> </w:t>
      </w:r>
      <w:r>
        <w:rPr>
          <w:i/>
          <w:iCs/>
          <w:color w:val="000000" w:themeColor="text1"/>
          <w:shd w:val="clear" w:color="auto" w:fill="FFFFFF"/>
        </w:rPr>
        <w:tab/>
      </w:r>
      <w:r w:rsidRPr="00997D30">
        <w:rPr>
          <w:i/>
          <w:iCs/>
          <w:color w:val="000000" w:themeColor="text1"/>
          <w:shd w:val="clear" w:color="auto" w:fill="FFFFFF"/>
        </w:rPr>
        <w:t>Education 2020</w:t>
      </w:r>
      <w:r>
        <w:rPr>
          <w:color w:val="000000" w:themeColor="text1"/>
          <w:shd w:val="clear" w:color="auto" w:fill="FFFFFF"/>
        </w:rPr>
        <w:t xml:space="preserve"> (NCES 2020-144), Status Dropout Rates. </w:t>
      </w:r>
    </w:p>
    <w:p w14:paraId="63049E14"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Vatterott, C. (2015). </w:t>
      </w:r>
      <w:r w:rsidRPr="007C02BD">
        <w:rPr>
          <w:i/>
          <w:iCs/>
          <w:color w:val="000000" w:themeColor="text1"/>
          <w:shd w:val="clear" w:color="auto" w:fill="FFFFFF"/>
        </w:rPr>
        <w:t>Rethinking grading: Meaningful assessment for standards-based learning</w:t>
      </w:r>
      <w:r>
        <w:rPr>
          <w:color w:val="000000" w:themeColor="text1"/>
          <w:shd w:val="clear" w:color="auto" w:fill="FFFFFF"/>
        </w:rPr>
        <w:t xml:space="preserve">. </w:t>
      </w:r>
      <w:r>
        <w:rPr>
          <w:color w:val="000000" w:themeColor="text1"/>
          <w:shd w:val="clear" w:color="auto" w:fill="FFFFFF"/>
        </w:rPr>
        <w:br/>
        <w:t xml:space="preserve"> </w:t>
      </w:r>
      <w:r>
        <w:rPr>
          <w:color w:val="000000" w:themeColor="text1"/>
          <w:shd w:val="clear" w:color="auto" w:fill="FFFFFF"/>
        </w:rPr>
        <w:tab/>
        <w:t xml:space="preserve">Alexandria, VA: ASCD. </w:t>
      </w:r>
    </w:p>
    <w:p w14:paraId="433152F6" w14:textId="77777777" w:rsidR="00794545" w:rsidRPr="00794545" w:rsidRDefault="00794545" w:rsidP="00794545">
      <w:pPr>
        <w:spacing w:line="480" w:lineRule="auto"/>
        <w:rPr>
          <w:color w:val="000000" w:themeColor="text1"/>
          <w:shd w:val="clear" w:color="auto" w:fill="FFFFFF"/>
        </w:rPr>
      </w:pPr>
      <w:proofErr w:type="spellStart"/>
      <w:r w:rsidRPr="00794545">
        <w:rPr>
          <w:color w:val="000000" w:themeColor="text1"/>
          <w:shd w:val="clear" w:color="auto" w:fill="FFFFFF"/>
        </w:rPr>
        <w:t>Voisin</w:t>
      </w:r>
      <w:proofErr w:type="spellEnd"/>
      <w:r w:rsidRPr="00794545">
        <w:rPr>
          <w:color w:val="000000" w:themeColor="text1"/>
          <w:shd w:val="clear" w:color="auto" w:fill="FFFFFF"/>
        </w:rPr>
        <w:t xml:space="preserve">, D. R., Kim, D. H., Bassett, S. M., &amp; Marotta, P. L. (2018). Pathways linking family </w:t>
      </w:r>
      <w:r w:rsidRPr="00794545">
        <w:rPr>
          <w:color w:val="000000" w:themeColor="text1"/>
          <w:shd w:val="clear" w:color="auto" w:fill="FFFFFF"/>
        </w:rPr>
        <w:br/>
        <w:t xml:space="preserve"> </w:t>
      </w:r>
      <w:r w:rsidRPr="00794545">
        <w:rPr>
          <w:color w:val="000000" w:themeColor="text1"/>
          <w:shd w:val="clear" w:color="auto" w:fill="FFFFFF"/>
        </w:rPr>
        <w:tab/>
        <w:t>stress to youth delinquency and substance use: Exploring the mediating roles of self-</w:t>
      </w:r>
      <w:r w:rsidRPr="00794545">
        <w:rPr>
          <w:color w:val="000000" w:themeColor="text1"/>
          <w:shd w:val="clear" w:color="auto" w:fill="FFFFFF"/>
        </w:rPr>
        <w:br/>
        <w:t xml:space="preserve"> </w:t>
      </w:r>
      <w:r w:rsidRPr="00794545">
        <w:rPr>
          <w:color w:val="000000" w:themeColor="text1"/>
          <w:shd w:val="clear" w:color="auto" w:fill="FFFFFF"/>
        </w:rPr>
        <w:tab/>
        <w:t xml:space="preserve">efficacy and future orientation. </w:t>
      </w:r>
      <w:r w:rsidRPr="00794545">
        <w:rPr>
          <w:i/>
          <w:iCs/>
          <w:color w:val="000000" w:themeColor="text1"/>
          <w:shd w:val="clear" w:color="auto" w:fill="FFFFFF"/>
        </w:rPr>
        <w:t>Journal of Health Psychology, 25</w:t>
      </w:r>
      <w:r w:rsidRPr="00794545">
        <w:rPr>
          <w:color w:val="000000" w:themeColor="text1"/>
          <w:shd w:val="clear" w:color="auto" w:fill="FFFFFF"/>
        </w:rPr>
        <w:t xml:space="preserve">(2). </w:t>
      </w:r>
      <w:hyperlink w:history="1">
        <w:r w:rsidRPr="00794545">
          <w:rPr>
            <w:rStyle w:val="Hyperlink"/>
            <w:color w:val="000000" w:themeColor="text1"/>
            <w:u w:val="none"/>
            <w:shd w:val="clear" w:color="auto" w:fill="FFFFFF"/>
          </w:rPr>
          <w:t>https://doi-</w:t>
        </w:r>
        <w:r w:rsidRPr="00794545">
          <w:rPr>
            <w:rStyle w:val="Hyperlink"/>
            <w:color w:val="000000" w:themeColor="text1"/>
            <w:u w:val="none"/>
            <w:shd w:val="clear" w:color="auto" w:fill="FFFFFF"/>
          </w:rPr>
          <w:br/>
          <w:t xml:space="preserve"> </w:t>
        </w:r>
        <w:r w:rsidRPr="00794545">
          <w:rPr>
            <w:rStyle w:val="Hyperlink"/>
            <w:color w:val="000000" w:themeColor="text1"/>
            <w:u w:val="none"/>
            <w:shd w:val="clear" w:color="auto" w:fill="FFFFFF"/>
          </w:rPr>
          <w:tab/>
          <w:t>org.libproxy.nau.edu/10.1177/1359105318763992</w:t>
        </w:r>
      </w:hyperlink>
      <w:r w:rsidRPr="00794545">
        <w:rPr>
          <w:color w:val="000000" w:themeColor="text1"/>
          <w:shd w:val="clear" w:color="auto" w:fill="FFFFFF"/>
        </w:rPr>
        <w:t>.</w:t>
      </w:r>
    </w:p>
    <w:p w14:paraId="28894D8A" w14:textId="77777777" w:rsidR="00C50950" w:rsidRDefault="00C50950" w:rsidP="00794545">
      <w:pPr>
        <w:spacing w:line="480" w:lineRule="auto"/>
        <w:rPr>
          <w:color w:val="000000" w:themeColor="text1"/>
        </w:rPr>
      </w:pPr>
      <w:r>
        <w:rPr>
          <w:color w:val="000000" w:themeColor="text1"/>
        </w:rPr>
        <w:t>Ward, V. M. (1992). Techniques for analyzing focus group data.</w:t>
      </w:r>
      <w:r>
        <w:rPr>
          <w:color w:val="000000" w:themeColor="text1"/>
        </w:rPr>
        <w:br/>
        <w:t xml:space="preserve"> </w:t>
      </w:r>
      <w:r>
        <w:rPr>
          <w:color w:val="000000" w:themeColor="text1"/>
        </w:rPr>
        <w:tab/>
      </w:r>
      <w:r w:rsidRPr="005822BA">
        <w:rPr>
          <w:i/>
          <w:iCs/>
          <w:color w:val="000000" w:themeColor="text1"/>
        </w:rPr>
        <w:t>Evaluation Review, 16</w:t>
      </w:r>
      <w:r>
        <w:rPr>
          <w:color w:val="000000" w:themeColor="text1"/>
        </w:rPr>
        <w:t xml:space="preserve">(2), 198-209. </w:t>
      </w:r>
    </w:p>
    <w:p w14:paraId="56487E35" w14:textId="185C5082" w:rsidR="00794545" w:rsidRDefault="00794545" w:rsidP="00794545">
      <w:pPr>
        <w:spacing w:line="480" w:lineRule="auto"/>
        <w:rPr>
          <w:color w:val="000000" w:themeColor="text1"/>
          <w:shd w:val="clear" w:color="auto" w:fill="FFFFFF"/>
        </w:rPr>
      </w:pPr>
      <w:r>
        <w:rPr>
          <w:color w:val="000000" w:themeColor="text1"/>
          <w:shd w:val="clear" w:color="auto" w:fill="FFFFFF"/>
        </w:rPr>
        <w:lastRenderedPageBreak/>
        <w:t xml:space="preserve">Wall, C. R. G. (2018). Development through dissonance: A longitudinal investigation of </w:t>
      </w:r>
      <w:r>
        <w:rPr>
          <w:color w:val="000000" w:themeColor="text1"/>
          <w:shd w:val="clear" w:color="auto" w:fill="FFFFFF"/>
        </w:rPr>
        <w:br/>
        <w:t xml:space="preserve"> </w:t>
      </w:r>
      <w:r>
        <w:rPr>
          <w:color w:val="000000" w:themeColor="text1"/>
          <w:shd w:val="clear" w:color="auto" w:fill="FFFFFF"/>
        </w:rPr>
        <w:tab/>
        <w:t>changes in teachers</w:t>
      </w:r>
      <w:r w:rsidR="007F6F24">
        <w:rPr>
          <w:color w:val="000000" w:themeColor="text1"/>
          <w:shd w:val="clear" w:color="auto" w:fill="FFFFFF"/>
        </w:rPr>
        <w:t>’</w:t>
      </w:r>
      <w:r>
        <w:rPr>
          <w:color w:val="000000" w:themeColor="text1"/>
          <w:shd w:val="clear" w:color="auto" w:fill="FFFFFF"/>
        </w:rPr>
        <w:t xml:space="preserve"> educational beliefs. </w:t>
      </w:r>
      <w:r w:rsidRPr="00A52019">
        <w:rPr>
          <w:i/>
          <w:iCs/>
          <w:color w:val="000000" w:themeColor="text1"/>
          <w:shd w:val="clear" w:color="auto" w:fill="FFFFFF"/>
        </w:rPr>
        <w:t>Teacher Education Quarterly, 45</w:t>
      </w:r>
      <w:r>
        <w:rPr>
          <w:color w:val="000000" w:themeColor="text1"/>
          <w:shd w:val="clear" w:color="auto" w:fill="FFFFFF"/>
        </w:rPr>
        <w:t xml:space="preserve">(3), 29-51. </w:t>
      </w:r>
      <w:r>
        <w:rPr>
          <w:color w:val="000000" w:themeColor="text1"/>
          <w:shd w:val="clear" w:color="auto" w:fill="FFFFFF"/>
        </w:rPr>
        <w:br/>
        <w:t xml:space="preserve"> </w:t>
      </w:r>
      <w:r>
        <w:rPr>
          <w:color w:val="000000" w:themeColor="text1"/>
          <w:shd w:val="clear" w:color="auto" w:fill="FFFFFF"/>
        </w:rPr>
        <w:tab/>
        <w:t>Retrieved from http://www.teqjournal.org/</w:t>
      </w:r>
    </w:p>
    <w:p w14:paraId="361EA51A" w14:textId="302D8BEC" w:rsidR="00794545" w:rsidRPr="00D52AD0" w:rsidRDefault="00794545" w:rsidP="00794545">
      <w:pPr>
        <w:spacing w:line="480" w:lineRule="auto"/>
        <w:rPr>
          <w:color w:val="000000" w:themeColor="text1"/>
        </w:rPr>
      </w:pPr>
      <w:proofErr w:type="spellStart"/>
      <w:r>
        <w:rPr>
          <w:color w:val="000000" w:themeColor="text1"/>
          <w:shd w:val="clear" w:color="auto" w:fill="FFFFFF"/>
        </w:rPr>
        <w:t>Widiastuti</w:t>
      </w:r>
      <w:proofErr w:type="spellEnd"/>
      <w:r>
        <w:rPr>
          <w:color w:val="000000" w:themeColor="text1"/>
          <w:shd w:val="clear" w:color="auto" w:fill="FFFFFF"/>
        </w:rPr>
        <w:t>, I. (2018). Teachers</w:t>
      </w:r>
      <w:r w:rsidR="007F6F24">
        <w:rPr>
          <w:color w:val="000000" w:themeColor="text1"/>
          <w:shd w:val="clear" w:color="auto" w:fill="FFFFFF"/>
        </w:rPr>
        <w:t>’</w:t>
      </w:r>
      <w:r>
        <w:rPr>
          <w:color w:val="000000" w:themeColor="text1"/>
          <w:shd w:val="clear" w:color="auto" w:fill="FFFFFF"/>
        </w:rPr>
        <w:t xml:space="preserve"> classroom assessment and grading practices. </w:t>
      </w:r>
      <w:r w:rsidRPr="00AF74C4">
        <w:rPr>
          <w:i/>
          <w:iCs/>
          <w:color w:val="000000" w:themeColor="text1"/>
          <w:shd w:val="clear" w:color="auto" w:fill="FFFFFF"/>
        </w:rPr>
        <w:t xml:space="preserve">SHS Web of </w:t>
      </w:r>
      <w:r w:rsidRPr="00AF74C4">
        <w:rPr>
          <w:i/>
          <w:iCs/>
          <w:color w:val="000000" w:themeColor="text1"/>
          <w:shd w:val="clear" w:color="auto" w:fill="FFFFFF"/>
        </w:rPr>
        <w:br/>
        <w:t xml:space="preserve"> </w:t>
      </w:r>
      <w:r w:rsidRPr="00AF74C4">
        <w:rPr>
          <w:i/>
          <w:iCs/>
          <w:color w:val="000000" w:themeColor="text1"/>
          <w:shd w:val="clear" w:color="auto" w:fill="FFFFFF"/>
        </w:rPr>
        <w:tab/>
        <w:t>Conferences</w:t>
      </w:r>
      <w:r>
        <w:rPr>
          <w:color w:val="000000" w:themeColor="text1"/>
          <w:shd w:val="clear" w:color="auto" w:fill="FFFFFF"/>
        </w:rPr>
        <w:t xml:space="preserve">, 42(52), 1-7. </w:t>
      </w:r>
      <w:proofErr w:type="spellStart"/>
      <w:r>
        <w:rPr>
          <w:color w:val="000000" w:themeColor="text1"/>
          <w:shd w:val="clear" w:color="auto" w:fill="FFFFFF"/>
        </w:rPr>
        <w:t>doi</w:t>
      </w:r>
      <w:proofErr w:type="spellEnd"/>
      <w:r>
        <w:rPr>
          <w:color w:val="000000" w:themeColor="text1"/>
          <w:shd w:val="clear" w:color="auto" w:fill="FFFFFF"/>
        </w:rPr>
        <w:t>: 10.1051/</w:t>
      </w:r>
      <w:proofErr w:type="spellStart"/>
      <w:r>
        <w:rPr>
          <w:color w:val="000000" w:themeColor="text1"/>
          <w:shd w:val="clear" w:color="auto" w:fill="FFFFFF"/>
        </w:rPr>
        <w:t>shsconf</w:t>
      </w:r>
      <w:proofErr w:type="spellEnd"/>
      <w:r>
        <w:rPr>
          <w:color w:val="000000" w:themeColor="text1"/>
          <w:shd w:val="clear" w:color="auto" w:fill="FFFFFF"/>
        </w:rPr>
        <w:t>/20184200052</w:t>
      </w:r>
    </w:p>
    <w:p w14:paraId="50B094DC"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Wild, L., </w:t>
      </w:r>
      <w:proofErr w:type="spellStart"/>
      <w:r>
        <w:rPr>
          <w:color w:val="000000" w:themeColor="text1"/>
          <w:shd w:val="clear" w:color="auto" w:fill="FFFFFF"/>
        </w:rPr>
        <w:t>Flisher</w:t>
      </w:r>
      <w:proofErr w:type="spellEnd"/>
      <w:r>
        <w:rPr>
          <w:color w:val="000000" w:themeColor="text1"/>
          <w:shd w:val="clear" w:color="auto" w:fill="FFFFFF"/>
        </w:rPr>
        <w:t xml:space="preserve">, A. J., &amp; Lombard, C. (2004). Suicidal ideation and attempts in adolescents: </w:t>
      </w:r>
      <w:r>
        <w:rPr>
          <w:color w:val="000000" w:themeColor="text1"/>
          <w:shd w:val="clear" w:color="auto" w:fill="FFFFFF"/>
        </w:rPr>
        <w:br/>
        <w:t xml:space="preserve"> </w:t>
      </w:r>
      <w:r>
        <w:rPr>
          <w:color w:val="000000" w:themeColor="text1"/>
          <w:shd w:val="clear" w:color="auto" w:fill="FFFFFF"/>
        </w:rPr>
        <w:tab/>
        <w:t xml:space="preserve">associations with depression and six domains of self-esteem. </w:t>
      </w:r>
      <w:r w:rsidRPr="0009075B">
        <w:rPr>
          <w:i/>
          <w:iCs/>
          <w:color w:val="000000" w:themeColor="text1"/>
          <w:shd w:val="clear" w:color="auto" w:fill="FFFFFF"/>
        </w:rPr>
        <w:t>Journal of Adolescence, 27</w:t>
      </w:r>
      <w:r>
        <w:rPr>
          <w:color w:val="000000" w:themeColor="text1"/>
          <w:shd w:val="clear" w:color="auto" w:fill="FFFFFF"/>
        </w:rPr>
        <w:t xml:space="preserve">, </w:t>
      </w:r>
      <w:r>
        <w:rPr>
          <w:color w:val="000000" w:themeColor="text1"/>
          <w:shd w:val="clear" w:color="auto" w:fill="FFFFFF"/>
        </w:rPr>
        <w:br/>
        <w:t xml:space="preserve"> </w:t>
      </w:r>
      <w:r>
        <w:rPr>
          <w:color w:val="000000" w:themeColor="text1"/>
          <w:shd w:val="clear" w:color="auto" w:fill="FFFFFF"/>
        </w:rPr>
        <w:tab/>
        <w:t xml:space="preserve">611-624. </w:t>
      </w:r>
    </w:p>
    <w:p w14:paraId="214BA187" w14:textId="77777777"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Wormeli</w:t>
      </w:r>
      <w:proofErr w:type="spellEnd"/>
      <w:r>
        <w:rPr>
          <w:color w:val="000000" w:themeColor="text1"/>
          <w:shd w:val="clear" w:color="auto" w:fill="FFFFFF"/>
        </w:rPr>
        <w:t xml:space="preserve">, R. (2011). </w:t>
      </w:r>
      <w:proofErr w:type="spellStart"/>
      <w:r>
        <w:rPr>
          <w:color w:val="000000" w:themeColor="text1"/>
          <w:shd w:val="clear" w:color="auto" w:fill="FFFFFF"/>
        </w:rPr>
        <w:t>Redos</w:t>
      </w:r>
      <w:proofErr w:type="spellEnd"/>
      <w:r>
        <w:rPr>
          <w:color w:val="000000" w:themeColor="text1"/>
          <w:shd w:val="clear" w:color="auto" w:fill="FFFFFF"/>
        </w:rPr>
        <w:t xml:space="preserve"> and retakes done right. </w:t>
      </w:r>
      <w:r w:rsidRPr="009B06B8">
        <w:rPr>
          <w:i/>
          <w:iCs/>
          <w:color w:val="000000" w:themeColor="text1"/>
          <w:shd w:val="clear" w:color="auto" w:fill="FFFFFF"/>
        </w:rPr>
        <w:t>Educational Leadership, 69</w:t>
      </w:r>
      <w:r>
        <w:rPr>
          <w:color w:val="000000" w:themeColor="text1"/>
          <w:shd w:val="clear" w:color="auto" w:fill="FFFFFF"/>
        </w:rPr>
        <w:t xml:space="preserve">(3), 22-26. </w:t>
      </w:r>
    </w:p>
    <w:p w14:paraId="6D807734" w14:textId="77777777" w:rsidR="00794545" w:rsidRDefault="00794545" w:rsidP="00794545">
      <w:pPr>
        <w:spacing w:line="480" w:lineRule="auto"/>
        <w:rPr>
          <w:color w:val="000000" w:themeColor="text1"/>
          <w:shd w:val="clear" w:color="auto" w:fill="FFFFFF"/>
        </w:rPr>
      </w:pPr>
      <w:r>
        <w:rPr>
          <w:color w:val="000000" w:themeColor="text1"/>
          <w:shd w:val="clear" w:color="auto" w:fill="FFFFFF"/>
        </w:rPr>
        <w:t xml:space="preserve">Yin, R. K. (2015). Qualitative research from start to finish. New York, NY, US: Guilford Press. </w:t>
      </w:r>
    </w:p>
    <w:p w14:paraId="746A0AD0" w14:textId="77777777" w:rsidR="00794545" w:rsidRDefault="00794545" w:rsidP="00794545">
      <w:pPr>
        <w:spacing w:line="480" w:lineRule="auto"/>
        <w:rPr>
          <w:color w:val="000000" w:themeColor="text1"/>
          <w:shd w:val="clear" w:color="auto" w:fill="FFFFFF"/>
        </w:rPr>
      </w:pPr>
      <w:r w:rsidRPr="00794545">
        <w:rPr>
          <w:color w:val="000000" w:themeColor="text1"/>
          <w:shd w:val="clear" w:color="auto" w:fill="FFFFFF"/>
        </w:rPr>
        <w:t xml:space="preserve">Zimmermann, F., </w:t>
      </w:r>
      <w:proofErr w:type="spellStart"/>
      <w:r w:rsidRPr="00794545">
        <w:rPr>
          <w:color w:val="000000" w:themeColor="text1"/>
          <w:shd w:val="clear" w:color="auto" w:fill="FFFFFF"/>
        </w:rPr>
        <w:t>Schütte</w:t>
      </w:r>
      <w:proofErr w:type="spellEnd"/>
      <w:r w:rsidRPr="00794545">
        <w:rPr>
          <w:color w:val="000000" w:themeColor="text1"/>
          <w:shd w:val="clear" w:color="auto" w:fill="FFFFFF"/>
        </w:rPr>
        <w:t xml:space="preserve">, K., </w:t>
      </w:r>
      <w:proofErr w:type="spellStart"/>
      <w:r w:rsidRPr="00794545">
        <w:rPr>
          <w:color w:val="000000" w:themeColor="text1"/>
          <w:shd w:val="clear" w:color="auto" w:fill="FFFFFF"/>
        </w:rPr>
        <w:t>Taskinen</w:t>
      </w:r>
      <w:proofErr w:type="spellEnd"/>
      <w:r w:rsidRPr="00794545">
        <w:rPr>
          <w:color w:val="000000" w:themeColor="text1"/>
          <w:shd w:val="clear" w:color="auto" w:fill="FFFFFF"/>
        </w:rPr>
        <w:t xml:space="preserve">, P., &amp; </w:t>
      </w:r>
      <w:proofErr w:type="spellStart"/>
      <w:r w:rsidRPr="00794545">
        <w:rPr>
          <w:color w:val="000000" w:themeColor="text1"/>
          <w:shd w:val="clear" w:color="auto" w:fill="FFFFFF"/>
        </w:rPr>
        <w:t>Köller</w:t>
      </w:r>
      <w:proofErr w:type="spellEnd"/>
      <w:r w:rsidRPr="00794545">
        <w:rPr>
          <w:color w:val="000000" w:themeColor="text1"/>
          <w:shd w:val="clear" w:color="auto" w:fill="FFFFFF"/>
        </w:rPr>
        <w:t xml:space="preserve">, O. (2013). Reciprocal effects between </w:t>
      </w:r>
      <w:r w:rsidRPr="00794545">
        <w:rPr>
          <w:color w:val="000000" w:themeColor="text1"/>
          <w:shd w:val="clear" w:color="auto" w:fill="FFFFFF"/>
        </w:rPr>
        <w:br/>
        <w:t xml:space="preserve"> </w:t>
      </w:r>
      <w:r w:rsidRPr="00794545">
        <w:rPr>
          <w:color w:val="000000" w:themeColor="text1"/>
          <w:shd w:val="clear" w:color="auto" w:fill="FFFFFF"/>
        </w:rPr>
        <w:tab/>
        <w:t xml:space="preserve">adolescent externalizing problems and measures of achievement. </w:t>
      </w:r>
      <w:r w:rsidRPr="00794545">
        <w:rPr>
          <w:i/>
          <w:iCs/>
          <w:color w:val="000000" w:themeColor="text1"/>
          <w:shd w:val="clear" w:color="auto" w:fill="FFFFFF"/>
        </w:rPr>
        <w:t xml:space="preserve">Journal of Educational </w:t>
      </w:r>
      <w:r w:rsidRPr="00794545">
        <w:rPr>
          <w:i/>
          <w:iCs/>
          <w:color w:val="000000" w:themeColor="text1"/>
          <w:shd w:val="clear" w:color="auto" w:fill="FFFFFF"/>
        </w:rPr>
        <w:br/>
        <w:t xml:space="preserve"> </w:t>
      </w:r>
      <w:r w:rsidRPr="00794545">
        <w:rPr>
          <w:i/>
          <w:iCs/>
          <w:color w:val="000000" w:themeColor="text1"/>
          <w:shd w:val="clear" w:color="auto" w:fill="FFFFFF"/>
        </w:rPr>
        <w:tab/>
        <w:t>Psychology, 105</w:t>
      </w:r>
      <w:r w:rsidRPr="00794545">
        <w:rPr>
          <w:color w:val="000000" w:themeColor="text1"/>
          <w:shd w:val="clear" w:color="auto" w:fill="FFFFFF"/>
        </w:rPr>
        <w:t xml:space="preserve">(3), 747-761. </w:t>
      </w:r>
      <w:hyperlink r:id="rId23" w:history="1">
        <w:r w:rsidRPr="00794545">
          <w:rPr>
            <w:rStyle w:val="Hyperlink"/>
            <w:color w:val="000000" w:themeColor="text1"/>
            <w:u w:val="none"/>
            <w:shd w:val="clear" w:color="auto" w:fill="FFFFFF"/>
          </w:rPr>
          <w:t>https://doi.org/10.1037/a0032793</w:t>
        </w:r>
      </w:hyperlink>
      <w:r w:rsidRPr="00E94685">
        <w:rPr>
          <w:color w:val="000000" w:themeColor="text1"/>
          <w:shd w:val="clear" w:color="auto" w:fill="FFFFFF"/>
        </w:rPr>
        <w:t xml:space="preserve">. </w:t>
      </w:r>
    </w:p>
    <w:p w14:paraId="232DB065" w14:textId="4BE17AB2" w:rsidR="00794545" w:rsidRDefault="00794545" w:rsidP="00794545">
      <w:pPr>
        <w:spacing w:line="480" w:lineRule="auto"/>
        <w:rPr>
          <w:color w:val="000000" w:themeColor="text1"/>
          <w:shd w:val="clear" w:color="auto" w:fill="FFFFFF"/>
        </w:rPr>
      </w:pPr>
      <w:proofErr w:type="spellStart"/>
      <w:r>
        <w:rPr>
          <w:color w:val="000000" w:themeColor="text1"/>
          <w:shd w:val="clear" w:color="auto" w:fill="FFFFFF"/>
        </w:rPr>
        <w:t>Zoeckler</w:t>
      </w:r>
      <w:proofErr w:type="spellEnd"/>
      <w:r>
        <w:rPr>
          <w:color w:val="000000" w:themeColor="text1"/>
          <w:shd w:val="clear" w:color="auto" w:fill="FFFFFF"/>
        </w:rPr>
        <w:t>, L. G. (2007). Moral aspects of grading: A study of high school English teachers</w:t>
      </w:r>
      <w:r w:rsidR="007F6F24">
        <w:rPr>
          <w:color w:val="000000" w:themeColor="text1"/>
          <w:shd w:val="clear" w:color="auto" w:fill="FFFFFF"/>
        </w:rPr>
        <w:t>’</w:t>
      </w:r>
      <w:r>
        <w:rPr>
          <w:color w:val="000000" w:themeColor="text1"/>
          <w:shd w:val="clear" w:color="auto" w:fill="FFFFFF"/>
        </w:rPr>
        <w:t xml:space="preserve"> </w:t>
      </w:r>
      <w:r>
        <w:rPr>
          <w:color w:val="000000" w:themeColor="text1"/>
          <w:shd w:val="clear" w:color="auto" w:fill="FFFFFF"/>
        </w:rPr>
        <w:br/>
        <w:t xml:space="preserve"> </w:t>
      </w:r>
      <w:r>
        <w:rPr>
          <w:color w:val="000000" w:themeColor="text1"/>
          <w:shd w:val="clear" w:color="auto" w:fill="FFFFFF"/>
        </w:rPr>
        <w:tab/>
        <w:t xml:space="preserve">perceptions. </w:t>
      </w:r>
      <w:r w:rsidRPr="00453BFE">
        <w:rPr>
          <w:i/>
          <w:iCs/>
          <w:color w:val="000000" w:themeColor="text1"/>
          <w:shd w:val="clear" w:color="auto" w:fill="FFFFFF"/>
        </w:rPr>
        <w:t>American Secondary Education, 35</w:t>
      </w:r>
      <w:r>
        <w:rPr>
          <w:color w:val="000000" w:themeColor="text1"/>
          <w:shd w:val="clear" w:color="auto" w:fill="FFFFFF"/>
        </w:rPr>
        <w:t xml:space="preserve">(2), 83-102. </w:t>
      </w:r>
    </w:p>
    <w:p w14:paraId="771AFE2E" w14:textId="77777777" w:rsidR="00ED50C0" w:rsidRDefault="00ED50C0" w:rsidP="00794545">
      <w:pPr>
        <w:spacing w:line="480" w:lineRule="auto"/>
        <w:rPr>
          <w:color w:val="000000" w:themeColor="text1"/>
          <w:shd w:val="clear" w:color="auto" w:fill="FFFFFF"/>
        </w:rPr>
      </w:pPr>
    </w:p>
    <w:p w14:paraId="573E78AB" w14:textId="77777777" w:rsidR="00ED50C0" w:rsidRDefault="00ED50C0" w:rsidP="00794545">
      <w:pPr>
        <w:spacing w:line="480" w:lineRule="auto"/>
        <w:rPr>
          <w:color w:val="000000" w:themeColor="text1"/>
          <w:shd w:val="clear" w:color="auto" w:fill="FFFFFF"/>
        </w:rPr>
      </w:pPr>
    </w:p>
    <w:p w14:paraId="58DF0CD5" w14:textId="77777777" w:rsidR="00ED50C0" w:rsidRDefault="00ED50C0" w:rsidP="00794545">
      <w:pPr>
        <w:spacing w:line="480" w:lineRule="auto"/>
        <w:rPr>
          <w:color w:val="000000" w:themeColor="text1"/>
          <w:shd w:val="clear" w:color="auto" w:fill="FFFFFF"/>
        </w:rPr>
      </w:pPr>
    </w:p>
    <w:p w14:paraId="093B03F9" w14:textId="77777777" w:rsidR="006E3167" w:rsidRDefault="006E3167">
      <w:pPr>
        <w:rPr>
          <w:b/>
          <w:bCs/>
        </w:rPr>
      </w:pPr>
      <w:r>
        <w:rPr>
          <w:b/>
          <w:bCs/>
        </w:rPr>
        <w:br w:type="page"/>
      </w:r>
    </w:p>
    <w:p w14:paraId="675D1897" w14:textId="48547860" w:rsidR="00ED50C0" w:rsidRPr="006C7223" w:rsidRDefault="006C7223" w:rsidP="006C7223">
      <w:pPr>
        <w:pStyle w:val="Heading2"/>
        <w:jc w:val="center"/>
        <w:rPr>
          <w:b w:val="0"/>
          <w:bCs w:val="0"/>
        </w:rPr>
      </w:pPr>
      <w:bookmarkStart w:id="149" w:name="_Toc149580105"/>
      <w:r w:rsidRPr="006C7223">
        <w:rPr>
          <w:b w:val="0"/>
          <w:bCs w:val="0"/>
        </w:rPr>
        <w:lastRenderedPageBreak/>
        <w:t>APPENDIX A: IRB APPROVAL</w:t>
      </w:r>
      <w:bookmarkEnd w:id="149"/>
    </w:p>
    <w:p w14:paraId="53CD0139" w14:textId="5FD1995C" w:rsidR="00ED50C0" w:rsidRDefault="00760375" w:rsidP="00760375">
      <w:pPr>
        <w:spacing w:line="480" w:lineRule="auto"/>
        <w:jc w:val="center"/>
        <w:rPr>
          <w:b/>
          <w:bCs/>
        </w:rPr>
      </w:pPr>
      <w:r>
        <w:rPr>
          <w:b/>
          <w:bCs/>
          <w:noProof/>
        </w:rPr>
        <w:drawing>
          <wp:inline distT="0" distB="0" distL="0" distR="0" wp14:anchorId="54A23933" wp14:editId="7BB4BD5D">
            <wp:extent cx="5502729" cy="7510780"/>
            <wp:effectExtent l="0" t="0" r="0" b="0"/>
            <wp:docPr id="164416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6418" name="Picture 164416418"/>
                    <pic:cNvPicPr/>
                  </pic:nvPicPr>
                  <pic:blipFill>
                    <a:blip r:embed="rId24">
                      <a:extLst>
                        <a:ext uri="{28A0092B-C50C-407E-A947-70E740481C1C}">
                          <a14:useLocalDpi xmlns:a14="http://schemas.microsoft.com/office/drawing/2010/main" val="0"/>
                        </a:ext>
                      </a:extLst>
                    </a:blip>
                    <a:stretch>
                      <a:fillRect/>
                    </a:stretch>
                  </pic:blipFill>
                  <pic:spPr>
                    <a:xfrm>
                      <a:off x="0" y="0"/>
                      <a:ext cx="5548673" cy="7573490"/>
                    </a:xfrm>
                    <a:prstGeom prst="rect">
                      <a:avLst/>
                    </a:prstGeom>
                  </pic:spPr>
                </pic:pic>
              </a:graphicData>
            </a:graphic>
          </wp:inline>
        </w:drawing>
      </w:r>
    </w:p>
    <w:p w14:paraId="360063D0" w14:textId="77777777" w:rsidR="006C7223" w:rsidRDefault="006C7223" w:rsidP="006C7223">
      <w:pPr>
        <w:pStyle w:val="Heading2"/>
        <w:jc w:val="center"/>
        <w:rPr>
          <w:b w:val="0"/>
          <w:bCs w:val="0"/>
        </w:rPr>
      </w:pPr>
    </w:p>
    <w:p w14:paraId="04691E6A" w14:textId="14C71F17" w:rsidR="00ED50C0" w:rsidRPr="006C7223" w:rsidRDefault="006C7223" w:rsidP="006C7223">
      <w:pPr>
        <w:pStyle w:val="Heading2"/>
        <w:jc w:val="center"/>
        <w:rPr>
          <w:b w:val="0"/>
          <w:bCs w:val="0"/>
        </w:rPr>
      </w:pPr>
      <w:bookmarkStart w:id="150" w:name="_Toc149580106"/>
      <w:r w:rsidRPr="006C7223">
        <w:rPr>
          <w:b w:val="0"/>
          <w:bCs w:val="0"/>
        </w:rPr>
        <w:lastRenderedPageBreak/>
        <w:t>APPENDIX B: STUDY PARTICIPANT INFORMED CONSENT</w:t>
      </w:r>
      <w:bookmarkEnd w:id="150"/>
    </w:p>
    <w:p w14:paraId="4FC07264" w14:textId="51CCA13A" w:rsidR="00ED50C0" w:rsidRDefault="00DC27EF" w:rsidP="00ED50C0">
      <w:pPr>
        <w:spacing w:line="480" w:lineRule="auto"/>
        <w:jc w:val="center"/>
        <w:rPr>
          <w:b/>
          <w:bCs/>
        </w:rPr>
      </w:pPr>
      <w:r>
        <w:rPr>
          <w:b/>
          <w:bCs/>
          <w:noProof/>
        </w:rPr>
        <w:drawing>
          <wp:inline distT="0" distB="0" distL="0" distR="0" wp14:anchorId="3252007E" wp14:editId="26998E62">
            <wp:extent cx="5486400" cy="6742375"/>
            <wp:effectExtent l="0" t="0" r="0" b="1905"/>
            <wp:docPr id="788054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54903" name="Picture 788054903"/>
                    <pic:cNvPicPr/>
                  </pic:nvPicPr>
                  <pic:blipFill>
                    <a:blip r:embed="rId25">
                      <a:extLst>
                        <a:ext uri="{28A0092B-C50C-407E-A947-70E740481C1C}">
                          <a14:useLocalDpi xmlns:a14="http://schemas.microsoft.com/office/drawing/2010/main" val="0"/>
                        </a:ext>
                      </a:extLst>
                    </a:blip>
                    <a:stretch>
                      <a:fillRect/>
                    </a:stretch>
                  </pic:blipFill>
                  <pic:spPr>
                    <a:xfrm>
                      <a:off x="0" y="0"/>
                      <a:ext cx="5550294" cy="6820896"/>
                    </a:xfrm>
                    <a:prstGeom prst="rect">
                      <a:avLst/>
                    </a:prstGeom>
                  </pic:spPr>
                </pic:pic>
              </a:graphicData>
            </a:graphic>
          </wp:inline>
        </w:drawing>
      </w:r>
    </w:p>
    <w:p w14:paraId="24F154C6" w14:textId="77777777" w:rsidR="00ED50C0" w:rsidRDefault="00ED50C0" w:rsidP="00ED50C0">
      <w:pPr>
        <w:spacing w:line="480" w:lineRule="auto"/>
        <w:jc w:val="center"/>
        <w:rPr>
          <w:b/>
          <w:bCs/>
        </w:rPr>
      </w:pPr>
    </w:p>
    <w:p w14:paraId="1BC25948" w14:textId="77777777" w:rsidR="00ED50C0" w:rsidRDefault="00ED50C0" w:rsidP="00DC27EF">
      <w:pPr>
        <w:spacing w:line="480" w:lineRule="auto"/>
        <w:rPr>
          <w:b/>
          <w:bCs/>
        </w:rPr>
      </w:pPr>
    </w:p>
    <w:p w14:paraId="09E7D03D" w14:textId="77777777" w:rsidR="00ED50C0" w:rsidRDefault="00ED50C0" w:rsidP="00ED50C0">
      <w:pPr>
        <w:spacing w:line="480" w:lineRule="auto"/>
        <w:jc w:val="center"/>
        <w:rPr>
          <w:b/>
          <w:bCs/>
        </w:rPr>
      </w:pPr>
    </w:p>
    <w:p w14:paraId="38BFAE56" w14:textId="77777777" w:rsidR="00DC27EF" w:rsidRDefault="00DC27EF" w:rsidP="00DC27EF">
      <w:pPr>
        <w:spacing w:line="480" w:lineRule="auto"/>
        <w:jc w:val="center"/>
        <w:rPr>
          <w:b/>
          <w:bCs/>
        </w:rPr>
      </w:pPr>
      <w:r>
        <w:rPr>
          <w:b/>
          <w:bCs/>
          <w:noProof/>
        </w:rPr>
        <w:lastRenderedPageBreak/>
        <w:drawing>
          <wp:inline distT="0" distB="0" distL="0" distR="0" wp14:anchorId="56DC10F8" wp14:editId="06071E6B">
            <wp:extent cx="5992586" cy="7642444"/>
            <wp:effectExtent l="0" t="0" r="1905" b="3175"/>
            <wp:docPr id="1732225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25477" name="Picture 1732225477"/>
                    <pic:cNvPicPr/>
                  </pic:nvPicPr>
                  <pic:blipFill>
                    <a:blip r:embed="rId26">
                      <a:extLst>
                        <a:ext uri="{28A0092B-C50C-407E-A947-70E740481C1C}">
                          <a14:useLocalDpi xmlns:a14="http://schemas.microsoft.com/office/drawing/2010/main" val="0"/>
                        </a:ext>
                      </a:extLst>
                    </a:blip>
                    <a:stretch>
                      <a:fillRect/>
                    </a:stretch>
                  </pic:blipFill>
                  <pic:spPr>
                    <a:xfrm>
                      <a:off x="0" y="0"/>
                      <a:ext cx="6028201" cy="7687864"/>
                    </a:xfrm>
                    <a:prstGeom prst="rect">
                      <a:avLst/>
                    </a:prstGeom>
                  </pic:spPr>
                </pic:pic>
              </a:graphicData>
            </a:graphic>
          </wp:inline>
        </w:drawing>
      </w:r>
    </w:p>
    <w:p w14:paraId="573B30AC" w14:textId="77777777" w:rsidR="006C7223" w:rsidRDefault="006C7223" w:rsidP="006C7223">
      <w:pPr>
        <w:pStyle w:val="Heading2"/>
        <w:jc w:val="center"/>
        <w:rPr>
          <w:b w:val="0"/>
          <w:bCs w:val="0"/>
        </w:rPr>
      </w:pPr>
    </w:p>
    <w:p w14:paraId="62765FC2" w14:textId="01A5F881" w:rsidR="00ED50C0" w:rsidRPr="006C7223" w:rsidRDefault="006C7223" w:rsidP="006C7223">
      <w:pPr>
        <w:pStyle w:val="Heading2"/>
        <w:jc w:val="center"/>
        <w:rPr>
          <w:b w:val="0"/>
          <w:bCs w:val="0"/>
        </w:rPr>
      </w:pPr>
      <w:bookmarkStart w:id="151" w:name="_Toc149580107"/>
      <w:r w:rsidRPr="006C7223">
        <w:rPr>
          <w:b w:val="0"/>
          <w:bCs w:val="0"/>
        </w:rPr>
        <w:lastRenderedPageBreak/>
        <w:t>APPENDIX C: SCHOOL DISTRICT CONSENT</w:t>
      </w:r>
      <w:bookmarkEnd w:id="151"/>
    </w:p>
    <w:p w14:paraId="724485CB" w14:textId="77777777" w:rsidR="00ED50C0" w:rsidRDefault="00ED50C0" w:rsidP="00ED50C0">
      <w:pPr>
        <w:spacing w:line="480" w:lineRule="auto"/>
        <w:jc w:val="center"/>
        <w:rPr>
          <w:b/>
          <w:bCs/>
        </w:rPr>
      </w:pPr>
      <w:r>
        <w:rPr>
          <w:b/>
          <w:bCs/>
          <w:noProof/>
        </w:rPr>
        <w:drawing>
          <wp:inline distT="0" distB="0" distL="0" distR="0" wp14:anchorId="387FDE35" wp14:editId="1C7C706C">
            <wp:extent cx="5943600" cy="3653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
                      <a:extLst>
                        <a:ext uri="{28A0092B-C50C-407E-A947-70E740481C1C}">
                          <a14:useLocalDpi xmlns:a14="http://schemas.microsoft.com/office/drawing/2010/main" val="0"/>
                        </a:ext>
                      </a:extLst>
                    </a:blip>
                    <a:stretch>
                      <a:fillRect/>
                    </a:stretch>
                  </pic:blipFill>
                  <pic:spPr>
                    <a:xfrm>
                      <a:off x="0" y="0"/>
                      <a:ext cx="5943600" cy="3653790"/>
                    </a:xfrm>
                    <a:prstGeom prst="rect">
                      <a:avLst/>
                    </a:prstGeom>
                  </pic:spPr>
                </pic:pic>
              </a:graphicData>
            </a:graphic>
          </wp:inline>
        </w:drawing>
      </w:r>
    </w:p>
    <w:p w14:paraId="49CDB84D" w14:textId="77777777" w:rsidR="00ED50C0" w:rsidRDefault="00ED50C0" w:rsidP="00ED50C0">
      <w:pPr>
        <w:spacing w:line="480" w:lineRule="auto"/>
        <w:jc w:val="center"/>
        <w:rPr>
          <w:b/>
          <w:bCs/>
        </w:rPr>
      </w:pPr>
    </w:p>
    <w:p w14:paraId="7424500A" w14:textId="77777777" w:rsidR="00ED50C0" w:rsidRDefault="00ED50C0" w:rsidP="00ED50C0">
      <w:pPr>
        <w:spacing w:line="480" w:lineRule="auto"/>
        <w:jc w:val="center"/>
        <w:rPr>
          <w:b/>
          <w:bCs/>
        </w:rPr>
      </w:pPr>
    </w:p>
    <w:p w14:paraId="301F8951" w14:textId="77777777" w:rsidR="00ED50C0" w:rsidRDefault="00ED50C0" w:rsidP="00ED50C0">
      <w:pPr>
        <w:spacing w:line="480" w:lineRule="auto"/>
        <w:jc w:val="center"/>
        <w:rPr>
          <w:b/>
          <w:bCs/>
        </w:rPr>
      </w:pPr>
    </w:p>
    <w:p w14:paraId="44E3C1AA" w14:textId="77777777" w:rsidR="00ED50C0" w:rsidRDefault="00ED50C0" w:rsidP="00ED50C0">
      <w:pPr>
        <w:spacing w:line="480" w:lineRule="auto"/>
        <w:jc w:val="center"/>
        <w:rPr>
          <w:b/>
          <w:bCs/>
        </w:rPr>
      </w:pPr>
    </w:p>
    <w:p w14:paraId="70897D68" w14:textId="77777777" w:rsidR="00ED50C0" w:rsidRDefault="00ED50C0" w:rsidP="00ED50C0">
      <w:pPr>
        <w:spacing w:line="480" w:lineRule="auto"/>
        <w:jc w:val="center"/>
        <w:rPr>
          <w:b/>
          <w:bCs/>
        </w:rPr>
      </w:pPr>
    </w:p>
    <w:p w14:paraId="659CF923" w14:textId="77777777" w:rsidR="00ED50C0" w:rsidRDefault="00ED50C0" w:rsidP="00ED50C0">
      <w:pPr>
        <w:spacing w:line="480" w:lineRule="auto"/>
        <w:jc w:val="center"/>
        <w:rPr>
          <w:b/>
          <w:bCs/>
        </w:rPr>
      </w:pPr>
    </w:p>
    <w:p w14:paraId="520EA561" w14:textId="77777777" w:rsidR="00ED50C0" w:rsidRDefault="00ED50C0" w:rsidP="00ED50C0">
      <w:pPr>
        <w:spacing w:line="480" w:lineRule="auto"/>
        <w:jc w:val="center"/>
        <w:rPr>
          <w:b/>
          <w:bCs/>
        </w:rPr>
      </w:pPr>
    </w:p>
    <w:p w14:paraId="16EB6923" w14:textId="77777777" w:rsidR="00ED50C0" w:rsidRDefault="00ED50C0" w:rsidP="00ED50C0">
      <w:pPr>
        <w:spacing w:line="480" w:lineRule="auto"/>
        <w:jc w:val="center"/>
        <w:rPr>
          <w:b/>
          <w:bCs/>
        </w:rPr>
      </w:pPr>
    </w:p>
    <w:p w14:paraId="602D1098" w14:textId="77777777" w:rsidR="00ED50C0" w:rsidRDefault="00ED50C0" w:rsidP="00ED50C0">
      <w:pPr>
        <w:spacing w:line="480" w:lineRule="auto"/>
        <w:jc w:val="center"/>
        <w:rPr>
          <w:b/>
          <w:bCs/>
        </w:rPr>
      </w:pPr>
    </w:p>
    <w:p w14:paraId="3BE28FDB" w14:textId="77777777" w:rsidR="00ED50C0" w:rsidRDefault="00ED50C0" w:rsidP="00ED50C0">
      <w:pPr>
        <w:spacing w:line="480" w:lineRule="auto"/>
        <w:jc w:val="center"/>
        <w:rPr>
          <w:b/>
          <w:bCs/>
        </w:rPr>
      </w:pPr>
    </w:p>
    <w:p w14:paraId="7DB588F7" w14:textId="77777777" w:rsidR="00ED50C0" w:rsidRDefault="00ED50C0" w:rsidP="00ED50C0">
      <w:pPr>
        <w:spacing w:line="480" w:lineRule="auto"/>
        <w:jc w:val="center"/>
        <w:rPr>
          <w:b/>
          <w:bCs/>
        </w:rPr>
      </w:pPr>
    </w:p>
    <w:p w14:paraId="14DB5108" w14:textId="77777777" w:rsidR="00755C19" w:rsidRDefault="00755C19" w:rsidP="006C7223">
      <w:pPr>
        <w:pStyle w:val="Heading2"/>
        <w:jc w:val="center"/>
        <w:rPr>
          <w:b w:val="0"/>
          <w:bCs w:val="0"/>
        </w:rPr>
      </w:pPr>
    </w:p>
    <w:p w14:paraId="18CEEC3C" w14:textId="5B84E894" w:rsidR="00ED50C0" w:rsidRPr="006C7223" w:rsidRDefault="006C7223" w:rsidP="006C7223">
      <w:pPr>
        <w:pStyle w:val="Heading2"/>
        <w:jc w:val="center"/>
        <w:rPr>
          <w:b w:val="0"/>
          <w:bCs w:val="0"/>
        </w:rPr>
      </w:pPr>
      <w:bookmarkStart w:id="152" w:name="_Toc149580108"/>
      <w:r w:rsidRPr="006C7223">
        <w:rPr>
          <w:b w:val="0"/>
          <w:bCs w:val="0"/>
        </w:rPr>
        <w:lastRenderedPageBreak/>
        <w:t>APPENDIX D: STUDY PARTICIPANT QUESTIONNAIRE</w:t>
      </w:r>
      <w:bookmarkEnd w:id="152"/>
    </w:p>
    <w:p w14:paraId="5549699A" w14:textId="6774DECB" w:rsidR="00ED50C0" w:rsidRPr="00F272C0" w:rsidRDefault="00ED50C0" w:rsidP="00ED50C0">
      <w:pPr>
        <w:jc w:val="center"/>
      </w:pPr>
      <w:r>
        <w:rPr>
          <w:b/>
          <w:bCs/>
        </w:rPr>
        <w:t>Survey of Teachers</w:t>
      </w:r>
      <w:r w:rsidR="007F6F24">
        <w:rPr>
          <w:b/>
          <w:bCs/>
        </w:rPr>
        <w:t>’</w:t>
      </w:r>
      <w:r>
        <w:rPr>
          <w:b/>
          <w:bCs/>
        </w:rPr>
        <w:t xml:space="preserve"> Perceptions of Grading Practices </w:t>
      </w:r>
      <w:r>
        <w:rPr>
          <w:b/>
          <w:bCs/>
        </w:rPr>
        <w:br/>
      </w:r>
      <w:r>
        <w:t xml:space="preserve">This </w:t>
      </w:r>
      <w:r w:rsidRPr="00F272C0">
        <w:t>survey should take approximately 15-20 minutes to complete.</w:t>
      </w:r>
      <w:r>
        <w:br/>
      </w:r>
    </w:p>
    <w:p w14:paraId="7C650E6F" w14:textId="500FE80E" w:rsidR="00ED50C0" w:rsidRPr="00F272C0" w:rsidRDefault="00ED50C0" w:rsidP="00ED50C0">
      <w:r>
        <w:rPr>
          <w:b/>
          <w:bCs/>
        </w:rPr>
        <w:t xml:space="preserve">Directions: </w:t>
      </w:r>
      <w:r w:rsidRPr="00F272C0">
        <w:t>Please indicate your level of agreement with each of the following statements by selecting one of the following responses</w:t>
      </w:r>
      <w:r w:rsidR="004D0D3D">
        <w:t xml:space="preserve">. </w:t>
      </w:r>
      <w:r w:rsidRPr="00F272C0">
        <w:t xml:space="preserve">Please select only one response choice per question. </w:t>
      </w:r>
      <w:r>
        <w:br/>
      </w:r>
    </w:p>
    <w:p w14:paraId="4BE7C231" w14:textId="77777777" w:rsidR="00ED50C0" w:rsidRPr="00F272C0" w:rsidRDefault="00ED50C0" w:rsidP="00ED50C0">
      <w:r w:rsidRPr="00F272C0">
        <w:t>Use the following key:</w:t>
      </w:r>
      <w:r w:rsidRPr="00F272C0">
        <w:br/>
        <w:t>1) Strongly disagree</w:t>
      </w:r>
    </w:p>
    <w:p w14:paraId="1511B409" w14:textId="77777777" w:rsidR="00ED50C0" w:rsidRPr="00F272C0" w:rsidRDefault="00ED50C0" w:rsidP="00ED50C0">
      <w:r w:rsidRPr="00F272C0">
        <w:t>2. Disagree</w:t>
      </w:r>
    </w:p>
    <w:p w14:paraId="633475C3" w14:textId="77777777" w:rsidR="00ED50C0" w:rsidRPr="00F272C0" w:rsidRDefault="00ED50C0" w:rsidP="00ED50C0">
      <w:r w:rsidRPr="00F272C0">
        <w:t>3. Neutral</w:t>
      </w:r>
    </w:p>
    <w:p w14:paraId="6E96B864" w14:textId="77777777" w:rsidR="00ED50C0" w:rsidRPr="00F272C0" w:rsidRDefault="00ED50C0" w:rsidP="00ED50C0">
      <w:r w:rsidRPr="00F272C0">
        <w:t>4. Agree</w:t>
      </w:r>
    </w:p>
    <w:p w14:paraId="272CCC84" w14:textId="77777777" w:rsidR="00ED50C0" w:rsidRPr="00F272C0" w:rsidRDefault="00ED50C0" w:rsidP="00ED50C0">
      <w:r w:rsidRPr="00F272C0">
        <w:t>5. Strongly agree</w:t>
      </w:r>
      <w:r>
        <w:br/>
      </w:r>
    </w:p>
    <w:tbl>
      <w:tblPr>
        <w:tblW w:w="8905" w:type="dxa"/>
        <w:tblLook w:val="04A0" w:firstRow="1" w:lastRow="0" w:firstColumn="1" w:lastColumn="0" w:noHBand="0" w:noVBand="1"/>
      </w:tblPr>
      <w:tblGrid>
        <w:gridCol w:w="3800"/>
        <w:gridCol w:w="1055"/>
        <w:gridCol w:w="990"/>
        <w:gridCol w:w="990"/>
        <w:gridCol w:w="990"/>
        <w:gridCol w:w="1080"/>
      </w:tblGrid>
      <w:tr w:rsidR="00ED50C0" w:rsidRPr="00D12D61" w14:paraId="1FEADC67" w14:textId="77777777" w:rsidTr="00F936FE">
        <w:trPr>
          <w:trHeight w:val="960"/>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EA4EA" w14:textId="77777777" w:rsidR="00ED50C0" w:rsidRPr="00D12D61" w:rsidRDefault="00ED50C0" w:rsidP="00AA791E">
            <w:pPr>
              <w:rPr>
                <w:color w:val="000000"/>
              </w:rPr>
            </w:pPr>
            <w:r w:rsidRPr="00D12D61">
              <w:rPr>
                <w:color w:val="000000"/>
              </w:rPr>
              <w:t> </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2F9915A" w14:textId="77777777" w:rsidR="00ED50C0" w:rsidRPr="00D12D61" w:rsidRDefault="00ED50C0" w:rsidP="00AA791E">
            <w:pPr>
              <w:jc w:val="center"/>
              <w:rPr>
                <w:b/>
                <w:bCs/>
                <w:color w:val="000000"/>
              </w:rPr>
            </w:pPr>
            <w:r w:rsidRPr="00D12D61">
              <w:rPr>
                <w:b/>
                <w:bCs/>
                <w:color w:val="000000"/>
              </w:rPr>
              <w:t>SD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B4A1CB6" w14:textId="77777777" w:rsidR="00ED50C0" w:rsidRPr="00D12D61" w:rsidRDefault="00ED50C0" w:rsidP="00AA791E">
            <w:pPr>
              <w:jc w:val="center"/>
              <w:rPr>
                <w:b/>
                <w:bCs/>
                <w:color w:val="000000"/>
              </w:rPr>
            </w:pPr>
            <w:r w:rsidRPr="00D12D61">
              <w:rPr>
                <w:b/>
                <w:bCs/>
                <w:color w:val="000000"/>
              </w:rPr>
              <w:t>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53C44FC" w14:textId="77777777" w:rsidR="00ED50C0" w:rsidRPr="00D12D61" w:rsidRDefault="00ED50C0" w:rsidP="00AA791E">
            <w:pPr>
              <w:jc w:val="center"/>
              <w:rPr>
                <w:b/>
                <w:bCs/>
                <w:color w:val="000000"/>
              </w:rPr>
            </w:pPr>
            <w:r w:rsidRPr="00D12D61">
              <w:rPr>
                <w:b/>
                <w:bCs/>
                <w:color w:val="000000"/>
              </w:rPr>
              <w:t>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42F73B5" w14:textId="77777777" w:rsidR="00ED50C0" w:rsidRPr="00D12D61" w:rsidRDefault="00ED50C0" w:rsidP="00AA791E">
            <w:pPr>
              <w:jc w:val="center"/>
              <w:rPr>
                <w:b/>
                <w:bCs/>
                <w:color w:val="000000"/>
              </w:rPr>
            </w:pPr>
            <w:r w:rsidRPr="00D12D61">
              <w:rPr>
                <w:b/>
                <w:bCs/>
                <w:color w:val="000000"/>
              </w:rPr>
              <w:t>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B76997B" w14:textId="77777777" w:rsidR="00ED50C0" w:rsidRPr="00D12D61" w:rsidRDefault="00ED50C0" w:rsidP="00AA791E">
            <w:pPr>
              <w:jc w:val="center"/>
              <w:rPr>
                <w:b/>
                <w:bCs/>
                <w:color w:val="000000"/>
              </w:rPr>
            </w:pPr>
            <w:r w:rsidRPr="00D12D61">
              <w:rPr>
                <w:b/>
                <w:bCs/>
                <w:color w:val="000000"/>
              </w:rPr>
              <w:t>SA</w:t>
            </w:r>
          </w:p>
        </w:tc>
      </w:tr>
      <w:tr w:rsidR="00ED50C0" w:rsidRPr="00D12D61" w14:paraId="45A5918D"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016114B" w14:textId="40BACC22" w:rsidR="00ED50C0" w:rsidRPr="00D12D61" w:rsidRDefault="00ED50C0" w:rsidP="00AA791E">
            <w:pPr>
              <w:rPr>
                <w:color w:val="000000"/>
              </w:rPr>
            </w:pPr>
            <w:r w:rsidRPr="00D12D61">
              <w:rPr>
                <w:color w:val="000000"/>
              </w:rPr>
              <w:t>1. Grading is an important criteri</w:t>
            </w:r>
            <w:r w:rsidR="006E3167" w:rsidRPr="00D12D61">
              <w:rPr>
                <w:color w:val="000000"/>
              </w:rPr>
              <w:t>on</w:t>
            </w:r>
            <w:r w:rsidRPr="00D12D61">
              <w:rPr>
                <w:color w:val="000000"/>
              </w:rPr>
              <w:t xml:space="preserve"> for judging student progress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39A234BA"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ECD8C2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E87749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D8F8677"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264804" w14:textId="77777777" w:rsidR="00ED50C0" w:rsidRPr="00D12D61" w:rsidRDefault="00ED50C0" w:rsidP="00AA791E">
            <w:pPr>
              <w:rPr>
                <w:color w:val="000000"/>
              </w:rPr>
            </w:pPr>
            <w:r w:rsidRPr="00D12D61">
              <w:rPr>
                <w:color w:val="000000"/>
              </w:rPr>
              <w:t> </w:t>
            </w:r>
          </w:p>
        </w:tc>
      </w:tr>
      <w:tr w:rsidR="00ED50C0" w:rsidRPr="00D12D61" w14:paraId="3C9D16ED"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BCDAEBA" w14:textId="50DE4E6E" w:rsidR="00ED50C0" w:rsidRPr="00D12D61" w:rsidRDefault="00ED50C0" w:rsidP="00AA791E">
            <w:pPr>
              <w:rPr>
                <w:color w:val="000000"/>
              </w:rPr>
            </w:pPr>
            <w:r w:rsidRPr="00D12D61">
              <w:rPr>
                <w:color w:val="000000"/>
              </w:rPr>
              <w:t>2. Grading has an important role in classroom assessment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1CB513FA"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9CC21C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738C5D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80A3D7E"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E5DEB1" w14:textId="77777777" w:rsidR="00ED50C0" w:rsidRPr="00D12D61" w:rsidRDefault="00ED50C0" w:rsidP="00AA791E">
            <w:pPr>
              <w:rPr>
                <w:color w:val="000000"/>
              </w:rPr>
            </w:pPr>
            <w:r w:rsidRPr="00D12D61">
              <w:rPr>
                <w:color w:val="000000"/>
              </w:rPr>
              <w:t> </w:t>
            </w:r>
          </w:p>
        </w:tc>
      </w:tr>
      <w:tr w:rsidR="00ED50C0" w:rsidRPr="00D12D61" w14:paraId="53C48807"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18547DA" w14:textId="7AC2811B" w:rsidR="00ED50C0" w:rsidRPr="00D12D61" w:rsidRDefault="00ED50C0" w:rsidP="00AA791E">
            <w:pPr>
              <w:rPr>
                <w:color w:val="000000"/>
              </w:rPr>
            </w:pPr>
            <w:r w:rsidRPr="00D12D61">
              <w:rPr>
                <w:color w:val="000000"/>
              </w:rPr>
              <w:t>3. Grading has a positive effect on students</w:t>
            </w:r>
            <w:r w:rsidR="007F6F24" w:rsidRPr="00D12D61">
              <w:rPr>
                <w:color w:val="000000"/>
              </w:rPr>
              <w:t>’</w:t>
            </w:r>
            <w:r w:rsidRPr="00D12D61">
              <w:rPr>
                <w:color w:val="000000"/>
              </w:rPr>
              <w:t xml:space="preserve"> academic learning</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21227A85"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2C311C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08D50B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85D4A86"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00E7AD" w14:textId="77777777" w:rsidR="00ED50C0" w:rsidRPr="00D12D61" w:rsidRDefault="00ED50C0" w:rsidP="00AA791E">
            <w:pPr>
              <w:rPr>
                <w:color w:val="000000"/>
              </w:rPr>
            </w:pPr>
            <w:r w:rsidRPr="00D12D61">
              <w:rPr>
                <w:color w:val="000000"/>
              </w:rPr>
              <w:t> </w:t>
            </w:r>
          </w:p>
        </w:tc>
      </w:tr>
      <w:tr w:rsidR="00ED50C0" w:rsidRPr="00D12D61" w14:paraId="6DDC7F9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5A34684" w14:textId="6648B3F1" w:rsidR="00ED50C0" w:rsidRPr="00D12D61" w:rsidRDefault="00ED50C0" w:rsidP="00AA791E">
            <w:pPr>
              <w:rPr>
                <w:color w:val="000000"/>
              </w:rPr>
            </w:pPr>
            <w:r w:rsidRPr="00D12D61">
              <w:rPr>
                <w:color w:val="000000"/>
              </w:rPr>
              <w:t>4. Grading practices are important measures of student achievement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53D504DA"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E28034D"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0136E3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47864F7"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C60C8D" w14:textId="77777777" w:rsidR="00ED50C0" w:rsidRPr="00D12D61" w:rsidRDefault="00ED50C0" w:rsidP="00AA791E">
            <w:pPr>
              <w:rPr>
                <w:color w:val="000000"/>
              </w:rPr>
            </w:pPr>
            <w:r w:rsidRPr="00D12D61">
              <w:rPr>
                <w:color w:val="000000"/>
              </w:rPr>
              <w:t> </w:t>
            </w:r>
          </w:p>
        </w:tc>
      </w:tr>
      <w:tr w:rsidR="00ED50C0" w:rsidRPr="00D12D61" w14:paraId="5C67F406"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F17EC85" w14:textId="2043103A" w:rsidR="00ED50C0" w:rsidRPr="00D12D61" w:rsidRDefault="00ED50C0" w:rsidP="00AA791E">
            <w:pPr>
              <w:rPr>
                <w:color w:val="000000"/>
              </w:rPr>
            </w:pPr>
            <w:r w:rsidRPr="00D12D61">
              <w:rPr>
                <w:color w:val="000000"/>
              </w:rPr>
              <w:t>5. Grading practices are important measures of student learning</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13D97F5D"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9F7CC7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26C5F4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2900368"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9DF73BE" w14:textId="77777777" w:rsidR="00ED50C0" w:rsidRPr="00D12D61" w:rsidRDefault="00ED50C0" w:rsidP="00AA791E">
            <w:pPr>
              <w:rPr>
                <w:color w:val="000000"/>
              </w:rPr>
            </w:pPr>
            <w:r w:rsidRPr="00D12D61">
              <w:rPr>
                <w:color w:val="000000"/>
              </w:rPr>
              <w:t> </w:t>
            </w:r>
          </w:p>
        </w:tc>
      </w:tr>
      <w:tr w:rsidR="00ED50C0" w:rsidRPr="00D12D61" w14:paraId="5009615E"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B096645" w14:textId="092486FA" w:rsidR="00ED50C0" w:rsidRPr="00D12D61" w:rsidRDefault="00ED50C0" w:rsidP="00AA791E">
            <w:pPr>
              <w:rPr>
                <w:color w:val="000000"/>
              </w:rPr>
            </w:pPr>
            <w:r w:rsidRPr="00D12D61">
              <w:rPr>
                <w:color w:val="000000"/>
              </w:rPr>
              <w:t xml:space="preserve">6. Grading has a strong impact on </w:t>
            </w:r>
            <w:r w:rsidR="007F6F24" w:rsidRPr="00D12D61">
              <w:rPr>
                <w:color w:val="000000"/>
              </w:rPr>
              <w:t>’</w:t>
            </w:r>
            <w:r w:rsidR="006E3167" w:rsidRPr="00D12D61">
              <w:rPr>
                <w:color w:val="000000"/>
              </w:rPr>
              <w:t>students</w:t>
            </w:r>
            <w:r w:rsidR="007F6F24" w:rsidRPr="00D12D61">
              <w:rPr>
                <w:color w:val="000000"/>
              </w:rPr>
              <w:t>’</w:t>
            </w:r>
            <w:r w:rsidR="006E3167" w:rsidRPr="00D12D61">
              <w:rPr>
                <w:color w:val="000000"/>
              </w:rPr>
              <w:t xml:space="preserve"> </w:t>
            </w:r>
            <w:r w:rsidRPr="00D12D61">
              <w:rPr>
                <w:color w:val="000000"/>
              </w:rPr>
              <w:t>learning</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52A5219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4072E8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2907DC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C3636DA"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E310D5" w14:textId="77777777" w:rsidR="00ED50C0" w:rsidRPr="00D12D61" w:rsidRDefault="00ED50C0" w:rsidP="00AA791E">
            <w:pPr>
              <w:rPr>
                <w:color w:val="000000"/>
              </w:rPr>
            </w:pPr>
            <w:r w:rsidRPr="00D12D61">
              <w:rPr>
                <w:color w:val="000000"/>
              </w:rPr>
              <w:t> </w:t>
            </w:r>
          </w:p>
        </w:tc>
      </w:tr>
      <w:tr w:rsidR="00ED50C0" w:rsidRPr="00D12D61" w14:paraId="0D6C040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2E93083" w14:textId="041DEFD2" w:rsidR="00ED50C0" w:rsidRPr="00D12D61" w:rsidRDefault="00ED50C0" w:rsidP="00AA791E">
            <w:pPr>
              <w:rPr>
                <w:color w:val="000000"/>
              </w:rPr>
            </w:pPr>
            <w:r w:rsidRPr="00D12D61">
              <w:rPr>
                <w:color w:val="000000"/>
              </w:rPr>
              <w:t>7. Grading helps me categorize students as above average, average, and below average</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16F6D18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5D0196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B6A7E1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F735E97"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800AFFB" w14:textId="77777777" w:rsidR="00ED50C0" w:rsidRPr="00D12D61" w:rsidRDefault="00ED50C0" w:rsidP="00AA791E">
            <w:pPr>
              <w:rPr>
                <w:color w:val="000000"/>
              </w:rPr>
            </w:pPr>
            <w:r w:rsidRPr="00D12D61">
              <w:rPr>
                <w:color w:val="000000"/>
              </w:rPr>
              <w:t> </w:t>
            </w:r>
          </w:p>
        </w:tc>
      </w:tr>
      <w:tr w:rsidR="00ED50C0" w:rsidRPr="00D12D61" w14:paraId="4EFED00D"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3E36434" w14:textId="05829A49" w:rsidR="00ED50C0" w:rsidRPr="00D12D61" w:rsidRDefault="00ED50C0" w:rsidP="00AA791E">
            <w:pPr>
              <w:rPr>
                <w:color w:val="000000"/>
              </w:rPr>
            </w:pPr>
            <w:r w:rsidRPr="00D12D61">
              <w:rPr>
                <w:color w:val="000000"/>
              </w:rPr>
              <w:t>8. Grading can help me improve my instruction</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4587C255"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4370D8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F0D9A1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7DCBC0B"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26D67A" w14:textId="77777777" w:rsidR="00ED50C0" w:rsidRPr="00D12D61" w:rsidRDefault="00ED50C0" w:rsidP="00AA791E">
            <w:pPr>
              <w:rPr>
                <w:color w:val="000000"/>
              </w:rPr>
            </w:pPr>
            <w:r w:rsidRPr="00D12D61">
              <w:rPr>
                <w:color w:val="000000"/>
              </w:rPr>
              <w:t> </w:t>
            </w:r>
          </w:p>
        </w:tc>
      </w:tr>
      <w:tr w:rsidR="00ED50C0" w:rsidRPr="00D12D61" w14:paraId="1AA74D82"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0805260" w14:textId="00043B89" w:rsidR="00ED50C0" w:rsidRPr="00D12D61" w:rsidRDefault="00ED50C0" w:rsidP="00AA791E">
            <w:pPr>
              <w:rPr>
                <w:color w:val="000000"/>
              </w:rPr>
            </w:pPr>
            <w:r w:rsidRPr="00D12D61">
              <w:rPr>
                <w:color w:val="000000"/>
              </w:rPr>
              <w:lastRenderedPageBreak/>
              <w:t>9. Grading can encourage good work by students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75E4E39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8FB48C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B24EEEA"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2EE45F3"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FE44EF" w14:textId="77777777" w:rsidR="00ED50C0" w:rsidRPr="00D12D61" w:rsidRDefault="00ED50C0" w:rsidP="00AA791E">
            <w:pPr>
              <w:rPr>
                <w:color w:val="000000"/>
              </w:rPr>
            </w:pPr>
            <w:r w:rsidRPr="00D12D61">
              <w:rPr>
                <w:color w:val="000000"/>
              </w:rPr>
              <w:t> </w:t>
            </w:r>
          </w:p>
        </w:tc>
      </w:tr>
      <w:tr w:rsidR="00ED50C0" w:rsidRPr="00D12D61" w14:paraId="19DBB7F7"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F552F0C" w14:textId="1D261A43" w:rsidR="00ED50C0" w:rsidRPr="00D12D61" w:rsidRDefault="00ED50C0" w:rsidP="00AA791E">
            <w:pPr>
              <w:rPr>
                <w:color w:val="000000"/>
              </w:rPr>
            </w:pPr>
            <w:r w:rsidRPr="00D12D61">
              <w:rPr>
                <w:color w:val="000000"/>
              </w:rPr>
              <w:t>10. Grading helps me in deciding what curriculum to cover</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21FAA96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841267D"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66E55F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1E596D0"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D7837A" w14:textId="77777777" w:rsidR="00ED50C0" w:rsidRPr="00D12D61" w:rsidRDefault="00ED50C0" w:rsidP="00AA791E">
            <w:pPr>
              <w:rPr>
                <w:color w:val="000000"/>
              </w:rPr>
            </w:pPr>
            <w:r w:rsidRPr="00D12D61">
              <w:rPr>
                <w:color w:val="000000"/>
              </w:rPr>
              <w:t> </w:t>
            </w:r>
          </w:p>
        </w:tc>
      </w:tr>
      <w:tr w:rsidR="00ED50C0" w:rsidRPr="00D12D61" w14:paraId="3B9F3600"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D2D2DA3" w14:textId="5A55887C" w:rsidR="00ED50C0" w:rsidRPr="00D12D61" w:rsidRDefault="00ED50C0" w:rsidP="00AA791E">
            <w:pPr>
              <w:rPr>
                <w:color w:val="000000"/>
              </w:rPr>
            </w:pPr>
            <w:r w:rsidRPr="00D12D61">
              <w:rPr>
                <w:color w:val="000000"/>
              </w:rPr>
              <w:t>11. Grading is a good method for helping students identify their weaknesses in a content area</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693C94D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425DE2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BC8824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63A4D75"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BA6AC7" w14:textId="77777777" w:rsidR="00ED50C0" w:rsidRPr="00D12D61" w:rsidRDefault="00ED50C0" w:rsidP="00AA791E">
            <w:pPr>
              <w:rPr>
                <w:color w:val="000000"/>
              </w:rPr>
            </w:pPr>
            <w:r w:rsidRPr="00D12D61">
              <w:rPr>
                <w:color w:val="000000"/>
              </w:rPr>
              <w:t> </w:t>
            </w:r>
          </w:p>
        </w:tc>
      </w:tr>
      <w:tr w:rsidR="00ED50C0" w:rsidRPr="00D12D61" w14:paraId="2CF5B153"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5E77271" w14:textId="09146F12" w:rsidR="00ED50C0" w:rsidRPr="00D12D61" w:rsidRDefault="00ED50C0" w:rsidP="00AA791E">
            <w:pPr>
              <w:rPr>
                <w:color w:val="000000"/>
              </w:rPr>
            </w:pPr>
            <w:r w:rsidRPr="00D12D61">
              <w:rPr>
                <w:color w:val="000000"/>
              </w:rPr>
              <w:t>12. Grading can keep students informed about their progress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7B1E4E1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4A6978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610FC4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4AAF388"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D63AD" w14:textId="77777777" w:rsidR="00ED50C0" w:rsidRPr="00D12D61" w:rsidRDefault="00ED50C0" w:rsidP="00AA791E">
            <w:pPr>
              <w:rPr>
                <w:color w:val="000000"/>
              </w:rPr>
            </w:pPr>
            <w:r w:rsidRPr="00D12D61">
              <w:rPr>
                <w:color w:val="000000"/>
              </w:rPr>
              <w:t> </w:t>
            </w:r>
          </w:p>
        </w:tc>
      </w:tr>
      <w:tr w:rsidR="00ED50C0" w:rsidRPr="00D12D61" w14:paraId="09D9A87B"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8A08FF2" w14:textId="27C7CAEB" w:rsidR="00ED50C0" w:rsidRPr="00D12D61" w:rsidRDefault="00ED50C0" w:rsidP="00AA791E">
            <w:pPr>
              <w:rPr>
                <w:color w:val="000000"/>
              </w:rPr>
            </w:pPr>
            <w:r w:rsidRPr="00D12D61">
              <w:rPr>
                <w:color w:val="000000"/>
              </w:rPr>
              <w:t>13. Grading provides information about student achievement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72BF2C1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B0BBE95"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C9B2B9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7E3913F"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0481EFE" w14:textId="77777777" w:rsidR="00ED50C0" w:rsidRPr="00D12D61" w:rsidRDefault="00ED50C0" w:rsidP="00AA791E">
            <w:pPr>
              <w:rPr>
                <w:color w:val="000000"/>
              </w:rPr>
            </w:pPr>
            <w:r w:rsidRPr="00D12D61">
              <w:rPr>
                <w:color w:val="000000"/>
              </w:rPr>
              <w:t> </w:t>
            </w:r>
          </w:p>
        </w:tc>
      </w:tr>
      <w:tr w:rsidR="00ED50C0" w:rsidRPr="00D12D61" w14:paraId="7822DE76"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E211E9E" w14:textId="3E25B044" w:rsidR="00ED50C0" w:rsidRPr="00D12D61" w:rsidRDefault="00ED50C0" w:rsidP="00AA791E">
            <w:pPr>
              <w:rPr>
                <w:color w:val="000000"/>
              </w:rPr>
            </w:pPr>
            <w:r w:rsidRPr="00D12D61">
              <w:rPr>
                <w:color w:val="000000"/>
              </w:rPr>
              <w:t>14. Grading documents my instructional effectiveness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57A08C7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53A38E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5A5D72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63CAA59"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5FD960" w14:textId="77777777" w:rsidR="00ED50C0" w:rsidRPr="00D12D61" w:rsidRDefault="00ED50C0" w:rsidP="00AA791E">
            <w:pPr>
              <w:rPr>
                <w:color w:val="000000"/>
              </w:rPr>
            </w:pPr>
            <w:r w:rsidRPr="00D12D61">
              <w:rPr>
                <w:color w:val="000000"/>
              </w:rPr>
              <w:t> </w:t>
            </w:r>
          </w:p>
        </w:tc>
      </w:tr>
      <w:tr w:rsidR="00ED50C0" w:rsidRPr="00D12D61" w14:paraId="7739186B"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CBD439C" w14:textId="35EC53B5" w:rsidR="00ED50C0" w:rsidRPr="00D12D61" w:rsidRDefault="00ED50C0" w:rsidP="00AA791E">
            <w:pPr>
              <w:rPr>
                <w:color w:val="000000"/>
              </w:rPr>
            </w:pPr>
            <w:r w:rsidRPr="00D12D61">
              <w:rPr>
                <w:color w:val="000000"/>
              </w:rPr>
              <w:t>15. Grading provides feedback to my students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33D7B1B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4CA28B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A89409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E7F8C3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33E085" w14:textId="77777777" w:rsidR="00ED50C0" w:rsidRPr="00D12D61" w:rsidRDefault="00ED50C0" w:rsidP="00AA791E">
            <w:pPr>
              <w:rPr>
                <w:color w:val="000000"/>
              </w:rPr>
            </w:pPr>
            <w:r w:rsidRPr="00D12D61">
              <w:rPr>
                <w:color w:val="000000"/>
              </w:rPr>
              <w:t> </w:t>
            </w:r>
          </w:p>
        </w:tc>
      </w:tr>
      <w:tr w:rsidR="00ED50C0" w:rsidRPr="00D12D61" w14:paraId="34C1973E"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46AB35C" w14:textId="41FCE5B9" w:rsidR="00ED50C0" w:rsidRPr="00D12D61" w:rsidRDefault="00ED50C0" w:rsidP="00AA791E">
            <w:pPr>
              <w:rPr>
                <w:color w:val="000000"/>
              </w:rPr>
            </w:pPr>
            <w:r w:rsidRPr="00D12D61">
              <w:rPr>
                <w:color w:val="000000"/>
              </w:rPr>
              <w:t>16. High grades can motivate students to learn</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6C6FBF3D"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60879C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E35840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6165F6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57A77F" w14:textId="77777777" w:rsidR="00ED50C0" w:rsidRPr="00D12D61" w:rsidRDefault="00ED50C0" w:rsidP="00AA791E">
            <w:pPr>
              <w:rPr>
                <w:color w:val="000000"/>
              </w:rPr>
            </w:pPr>
            <w:r w:rsidRPr="00D12D61">
              <w:rPr>
                <w:color w:val="000000"/>
              </w:rPr>
              <w:t> </w:t>
            </w:r>
          </w:p>
        </w:tc>
      </w:tr>
      <w:tr w:rsidR="00ED50C0" w:rsidRPr="00D12D61" w14:paraId="0F399CA2"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1D3F2C7" w14:textId="6B5588A8" w:rsidR="00ED50C0" w:rsidRPr="00D12D61" w:rsidRDefault="00ED50C0" w:rsidP="00AA791E">
            <w:pPr>
              <w:rPr>
                <w:color w:val="000000"/>
              </w:rPr>
            </w:pPr>
            <w:r w:rsidRPr="00D12D61">
              <w:rPr>
                <w:color w:val="000000"/>
              </w:rPr>
              <w:t>17. I consider student</w:t>
            </w:r>
            <w:r w:rsidR="006E3167" w:rsidRPr="00D12D61">
              <w:rPr>
                <w:color w:val="000000"/>
              </w:rPr>
              <w:t>s</w:t>
            </w:r>
            <w:r w:rsidR="007F6F24" w:rsidRPr="00D12D61">
              <w:rPr>
                <w:color w:val="000000"/>
              </w:rPr>
              <w:t>’</w:t>
            </w:r>
            <w:r w:rsidRPr="00D12D61">
              <w:rPr>
                <w:color w:val="000000"/>
              </w:rPr>
              <w:t xml:space="preserve"> effort</w:t>
            </w:r>
            <w:r w:rsidR="006E3167" w:rsidRPr="00D12D61">
              <w:rPr>
                <w:color w:val="000000"/>
              </w:rPr>
              <w:t>s</w:t>
            </w:r>
            <w:r w:rsidRPr="00D12D61">
              <w:rPr>
                <w:color w:val="000000"/>
              </w:rPr>
              <w:t xml:space="preserve"> when I grade</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3B157A2F"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1FD384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A64555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62B56E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B2BE41" w14:textId="77777777" w:rsidR="00ED50C0" w:rsidRPr="00D12D61" w:rsidRDefault="00ED50C0" w:rsidP="00AA791E">
            <w:pPr>
              <w:rPr>
                <w:color w:val="000000"/>
              </w:rPr>
            </w:pPr>
            <w:r w:rsidRPr="00D12D61">
              <w:rPr>
                <w:color w:val="000000"/>
              </w:rPr>
              <w:t> </w:t>
            </w:r>
          </w:p>
        </w:tc>
      </w:tr>
      <w:tr w:rsidR="00ED50C0" w:rsidRPr="00D12D61" w14:paraId="759475C4"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03A9E3D" w14:textId="7F0A60C6" w:rsidR="00ED50C0" w:rsidRPr="00D12D61" w:rsidRDefault="00ED50C0" w:rsidP="00AA791E">
            <w:pPr>
              <w:rPr>
                <w:color w:val="000000"/>
              </w:rPr>
            </w:pPr>
            <w:r w:rsidRPr="00D12D61">
              <w:rPr>
                <w:color w:val="000000"/>
              </w:rPr>
              <w:t>18. I give higher report card grades for students who show greater effort</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53D5442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7A47CA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C4E455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1C7096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BC166DF" w14:textId="77777777" w:rsidR="00ED50C0" w:rsidRPr="00D12D61" w:rsidRDefault="00ED50C0" w:rsidP="00AA791E">
            <w:pPr>
              <w:rPr>
                <w:color w:val="000000"/>
              </w:rPr>
            </w:pPr>
            <w:r w:rsidRPr="00D12D61">
              <w:rPr>
                <w:color w:val="000000"/>
              </w:rPr>
              <w:t> </w:t>
            </w:r>
          </w:p>
        </w:tc>
      </w:tr>
      <w:tr w:rsidR="00ED50C0" w:rsidRPr="00D12D61" w14:paraId="6FF67267"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B76CAAD" w14:textId="555FDA63" w:rsidR="00ED50C0" w:rsidRPr="00D12D61" w:rsidRDefault="00ED50C0" w:rsidP="00AA791E">
            <w:pPr>
              <w:rPr>
                <w:color w:val="000000"/>
              </w:rPr>
            </w:pPr>
            <w:r w:rsidRPr="00D12D61">
              <w:rPr>
                <w:color w:val="000000"/>
              </w:rPr>
              <w:t>19. I will pass a failing student if he or she puts forth effort</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774A2D0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3AE721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65C6CB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2C3B2E0"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8B201A8" w14:textId="77777777" w:rsidR="00ED50C0" w:rsidRPr="00D12D61" w:rsidRDefault="00ED50C0" w:rsidP="00AA791E">
            <w:pPr>
              <w:rPr>
                <w:color w:val="000000"/>
              </w:rPr>
            </w:pPr>
            <w:r w:rsidRPr="00D12D61">
              <w:rPr>
                <w:color w:val="000000"/>
              </w:rPr>
              <w:t> </w:t>
            </w:r>
          </w:p>
        </w:tc>
      </w:tr>
      <w:tr w:rsidR="00ED50C0" w:rsidRPr="00D12D61" w14:paraId="1A593AC9"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C8FDA98" w14:textId="31D5B707" w:rsidR="00ED50C0" w:rsidRPr="00D12D61" w:rsidRDefault="00ED50C0" w:rsidP="00AA791E">
            <w:pPr>
              <w:rPr>
                <w:color w:val="000000"/>
              </w:rPr>
            </w:pPr>
            <w:r w:rsidRPr="00D12D61">
              <w:rPr>
                <w:color w:val="000000"/>
              </w:rPr>
              <w:t>20. Grades are based on students</w:t>
            </w:r>
            <w:r w:rsidR="007F6F24" w:rsidRPr="00D12D61">
              <w:rPr>
                <w:color w:val="000000"/>
              </w:rPr>
              <w:t>’</w:t>
            </w:r>
            <w:r w:rsidRPr="00D12D61">
              <w:rPr>
                <w:color w:val="000000"/>
              </w:rPr>
              <w:t xml:space="preserve"> completion of homework</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15C1D8C1"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8A52E4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3EDC65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3DEE24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9C96FD" w14:textId="77777777" w:rsidR="00ED50C0" w:rsidRPr="00D12D61" w:rsidRDefault="00ED50C0" w:rsidP="00AA791E">
            <w:pPr>
              <w:rPr>
                <w:color w:val="000000"/>
              </w:rPr>
            </w:pPr>
            <w:r w:rsidRPr="00D12D61">
              <w:rPr>
                <w:color w:val="000000"/>
              </w:rPr>
              <w:t> </w:t>
            </w:r>
          </w:p>
        </w:tc>
      </w:tr>
      <w:tr w:rsidR="00ED50C0" w:rsidRPr="00D12D61" w14:paraId="69DB004E"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C30E072" w14:textId="2079EA2F" w:rsidR="00ED50C0" w:rsidRPr="00D12D61" w:rsidRDefault="00ED50C0" w:rsidP="00AA791E">
            <w:pPr>
              <w:rPr>
                <w:color w:val="000000"/>
              </w:rPr>
            </w:pPr>
            <w:r w:rsidRPr="00D12D61">
              <w:rPr>
                <w:color w:val="000000"/>
              </w:rPr>
              <w:t>21. Grades are based on the degree to which students participate in class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2A1F74C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3D0617F"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C38FF2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1A08574"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2CA5A2" w14:textId="77777777" w:rsidR="00ED50C0" w:rsidRPr="00D12D61" w:rsidRDefault="00ED50C0" w:rsidP="00AA791E">
            <w:pPr>
              <w:rPr>
                <w:color w:val="000000"/>
              </w:rPr>
            </w:pPr>
            <w:r w:rsidRPr="00D12D61">
              <w:rPr>
                <w:color w:val="000000"/>
              </w:rPr>
              <w:t> </w:t>
            </w:r>
          </w:p>
        </w:tc>
      </w:tr>
      <w:tr w:rsidR="00ED50C0" w:rsidRPr="00D12D61" w14:paraId="3CEFF3A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1A7A2FB" w14:textId="431CC4FD" w:rsidR="00ED50C0" w:rsidRPr="00D12D61" w:rsidRDefault="00ED50C0" w:rsidP="00AA791E">
            <w:pPr>
              <w:rPr>
                <w:color w:val="000000"/>
              </w:rPr>
            </w:pPr>
            <w:r w:rsidRPr="00D12D61">
              <w:rPr>
                <w:color w:val="000000"/>
              </w:rPr>
              <w:lastRenderedPageBreak/>
              <w:t>22. Grades are based on a student</w:t>
            </w:r>
            <w:r w:rsidR="007F6F24" w:rsidRPr="00D12D61">
              <w:rPr>
                <w:color w:val="000000"/>
              </w:rPr>
              <w:t>’</w:t>
            </w:r>
            <w:r w:rsidRPr="00D12D61">
              <w:rPr>
                <w:color w:val="000000"/>
              </w:rPr>
              <w:t>s improvement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6724273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1012D0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528C99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8CAAFA7"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2C14E92" w14:textId="77777777" w:rsidR="00ED50C0" w:rsidRPr="00D12D61" w:rsidRDefault="00ED50C0" w:rsidP="00AA791E">
            <w:pPr>
              <w:rPr>
                <w:color w:val="000000"/>
              </w:rPr>
            </w:pPr>
            <w:r w:rsidRPr="00D12D61">
              <w:rPr>
                <w:color w:val="000000"/>
              </w:rPr>
              <w:t> </w:t>
            </w:r>
          </w:p>
        </w:tc>
      </w:tr>
      <w:tr w:rsidR="00ED50C0" w:rsidRPr="00D12D61" w14:paraId="11E7D926"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C634BD9" w14:textId="1FF530B6" w:rsidR="00ED50C0" w:rsidRPr="00D12D61" w:rsidRDefault="00ED50C0" w:rsidP="00AA791E">
            <w:pPr>
              <w:rPr>
                <w:color w:val="000000"/>
              </w:rPr>
            </w:pPr>
            <w:r w:rsidRPr="00D12D61">
              <w:rPr>
                <w:color w:val="000000"/>
              </w:rPr>
              <w:t>23. I consider student ability when grading</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6861992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33E28E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2B4837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224E3CB"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C43D8FB" w14:textId="77777777" w:rsidR="00ED50C0" w:rsidRPr="00D12D61" w:rsidRDefault="00ED50C0" w:rsidP="00AA791E">
            <w:pPr>
              <w:rPr>
                <w:color w:val="000000"/>
              </w:rPr>
            </w:pPr>
            <w:r w:rsidRPr="00D12D61">
              <w:rPr>
                <w:color w:val="000000"/>
              </w:rPr>
              <w:t> </w:t>
            </w:r>
          </w:p>
        </w:tc>
      </w:tr>
      <w:tr w:rsidR="00ED50C0" w:rsidRPr="00D12D61" w14:paraId="3FDE251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682309E" w14:textId="71EE95DD" w:rsidR="00ED50C0" w:rsidRPr="00D12D61" w:rsidRDefault="00ED50C0" w:rsidP="00AA791E">
            <w:pPr>
              <w:rPr>
                <w:color w:val="000000"/>
              </w:rPr>
            </w:pPr>
            <w:r w:rsidRPr="00D12D61">
              <w:rPr>
                <w:color w:val="000000"/>
              </w:rPr>
              <w:t>24. Grades are based on students</w:t>
            </w:r>
            <w:r w:rsidR="007F6F24" w:rsidRPr="00D12D61">
              <w:rPr>
                <w:color w:val="000000"/>
              </w:rPr>
              <w:t>’</w:t>
            </w:r>
            <w:r w:rsidRPr="00D12D61">
              <w:rPr>
                <w:color w:val="000000"/>
              </w:rPr>
              <w:t xml:space="preserve"> problem-solving ability</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4B8FDE8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9581B8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42434D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C0C54E1"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02112E1" w14:textId="77777777" w:rsidR="00ED50C0" w:rsidRPr="00D12D61" w:rsidRDefault="00ED50C0" w:rsidP="00AA791E">
            <w:pPr>
              <w:rPr>
                <w:color w:val="000000"/>
              </w:rPr>
            </w:pPr>
            <w:r w:rsidRPr="00D12D61">
              <w:rPr>
                <w:color w:val="000000"/>
              </w:rPr>
              <w:t> </w:t>
            </w:r>
          </w:p>
        </w:tc>
      </w:tr>
      <w:tr w:rsidR="00ED50C0" w:rsidRPr="00D12D61" w14:paraId="529B6617"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841DE2A" w14:textId="0E6A9ECD" w:rsidR="00ED50C0" w:rsidRPr="00D12D61" w:rsidRDefault="00ED50C0" w:rsidP="00AA791E">
            <w:pPr>
              <w:rPr>
                <w:color w:val="000000"/>
              </w:rPr>
            </w:pPr>
            <w:r w:rsidRPr="00D12D61">
              <w:rPr>
                <w:color w:val="000000"/>
              </w:rPr>
              <w:t>25. Grades are based on students</w:t>
            </w:r>
            <w:r w:rsidR="007F6F24" w:rsidRPr="00D12D61">
              <w:rPr>
                <w:color w:val="000000"/>
              </w:rPr>
              <w:t>’</w:t>
            </w:r>
            <w:r w:rsidRPr="00D12D61">
              <w:rPr>
                <w:color w:val="000000"/>
              </w:rPr>
              <w:t xml:space="preserve"> critical</w:t>
            </w:r>
            <w:r w:rsidR="006E3167" w:rsidRPr="00D12D61">
              <w:rPr>
                <w:color w:val="000000"/>
              </w:rPr>
              <w:t>-</w:t>
            </w:r>
            <w:r w:rsidRPr="00D12D61">
              <w:rPr>
                <w:color w:val="000000"/>
              </w:rPr>
              <w:t>thinking skills</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21F4BFEF"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574030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EA4D6C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4D10CE0"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2E7D321" w14:textId="77777777" w:rsidR="00ED50C0" w:rsidRPr="00D12D61" w:rsidRDefault="00ED50C0" w:rsidP="00AA791E">
            <w:pPr>
              <w:rPr>
                <w:color w:val="000000"/>
              </w:rPr>
            </w:pPr>
            <w:r w:rsidRPr="00D12D61">
              <w:rPr>
                <w:color w:val="000000"/>
              </w:rPr>
              <w:t> </w:t>
            </w:r>
          </w:p>
        </w:tc>
      </w:tr>
      <w:tr w:rsidR="00ED50C0" w:rsidRPr="00D12D61" w14:paraId="1EB72FDF"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EA856AD" w14:textId="001ECBBF" w:rsidR="00ED50C0" w:rsidRPr="00D12D61" w:rsidRDefault="00ED50C0" w:rsidP="00AA791E">
            <w:pPr>
              <w:rPr>
                <w:color w:val="000000"/>
              </w:rPr>
            </w:pPr>
            <w:r w:rsidRPr="00D12D61">
              <w:rPr>
                <w:color w:val="000000"/>
              </w:rPr>
              <w:t>26. Grades are based on students</w:t>
            </w:r>
            <w:r w:rsidR="007F6F24" w:rsidRPr="00D12D61">
              <w:rPr>
                <w:color w:val="000000"/>
              </w:rPr>
              <w:t>’</w:t>
            </w:r>
            <w:r w:rsidRPr="00D12D61">
              <w:rPr>
                <w:color w:val="000000"/>
              </w:rPr>
              <w:t xml:space="preserve"> independent thinking ability</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0B11E7E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8FAD745"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A21550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BC8852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A9E4B0" w14:textId="77777777" w:rsidR="00ED50C0" w:rsidRPr="00D12D61" w:rsidRDefault="00ED50C0" w:rsidP="00AA791E">
            <w:pPr>
              <w:rPr>
                <w:color w:val="000000"/>
              </w:rPr>
            </w:pPr>
            <w:r w:rsidRPr="00D12D61">
              <w:rPr>
                <w:color w:val="000000"/>
              </w:rPr>
              <w:t> </w:t>
            </w:r>
          </w:p>
        </w:tc>
      </w:tr>
      <w:tr w:rsidR="00ED50C0" w:rsidRPr="00D12D61" w14:paraId="641DE386"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4B4421E" w14:textId="65FE6AB9" w:rsidR="00ED50C0" w:rsidRPr="00D12D61" w:rsidRDefault="00ED50C0" w:rsidP="00AA791E">
            <w:pPr>
              <w:rPr>
                <w:color w:val="000000"/>
              </w:rPr>
            </w:pPr>
            <w:r w:rsidRPr="00D12D61">
              <w:rPr>
                <w:color w:val="000000"/>
              </w:rPr>
              <w:t>27. Grades are based on students</w:t>
            </w:r>
            <w:r w:rsidR="007F6F24" w:rsidRPr="00D12D61">
              <w:rPr>
                <w:color w:val="000000"/>
              </w:rPr>
              <w:t>’</w:t>
            </w:r>
            <w:r w:rsidRPr="00D12D61">
              <w:rPr>
                <w:color w:val="000000"/>
              </w:rPr>
              <w:t xml:space="preserve"> collaborative learning ability</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42597D5F"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E2B84B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690680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CF4C4D1"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2F56B2" w14:textId="77777777" w:rsidR="00ED50C0" w:rsidRPr="00D12D61" w:rsidRDefault="00ED50C0" w:rsidP="00AA791E">
            <w:pPr>
              <w:rPr>
                <w:color w:val="000000"/>
              </w:rPr>
            </w:pPr>
            <w:r w:rsidRPr="00D12D61">
              <w:rPr>
                <w:color w:val="000000"/>
              </w:rPr>
              <w:t> </w:t>
            </w:r>
          </w:p>
        </w:tc>
      </w:tr>
      <w:tr w:rsidR="00ED50C0" w:rsidRPr="00D12D61" w14:paraId="0CDEC12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9AE64FE" w14:textId="7EE050AC" w:rsidR="00ED50C0" w:rsidRPr="00D12D61" w:rsidRDefault="00ED50C0" w:rsidP="00AA791E">
            <w:pPr>
              <w:rPr>
                <w:color w:val="000000"/>
              </w:rPr>
            </w:pPr>
            <w:r w:rsidRPr="00D12D61">
              <w:rPr>
                <w:color w:val="000000"/>
              </w:rPr>
              <w:t>28. Grades are based on students</w:t>
            </w:r>
            <w:r w:rsidR="007F6F24" w:rsidRPr="00D12D61">
              <w:rPr>
                <w:color w:val="000000"/>
              </w:rPr>
              <w:t>’</w:t>
            </w:r>
            <w:r w:rsidRPr="00D12D61">
              <w:rPr>
                <w:color w:val="000000"/>
              </w:rPr>
              <w:t xml:space="preserve"> writing ability</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626551E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4038E1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76DEDC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F47CFB2"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F7C8CB" w14:textId="77777777" w:rsidR="00ED50C0" w:rsidRPr="00D12D61" w:rsidRDefault="00ED50C0" w:rsidP="00AA791E">
            <w:pPr>
              <w:rPr>
                <w:color w:val="000000"/>
              </w:rPr>
            </w:pPr>
            <w:r w:rsidRPr="00D12D61">
              <w:rPr>
                <w:color w:val="000000"/>
              </w:rPr>
              <w:t> </w:t>
            </w:r>
          </w:p>
        </w:tc>
      </w:tr>
      <w:tr w:rsidR="00ED50C0" w:rsidRPr="00D12D61" w14:paraId="01C8391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8A4D1DA" w14:textId="3693EFD7" w:rsidR="00ED50C0" w:rsidRPr="00D12D61" w:rsidRDefault="00ED50C0" w:rsidP="00AA791E">
            <w:pPr>
              <w:rPr>
                <w:color w:val="000000"/>
              </w:rPr>
            </w:pPr>
            <w:r w:rsidRPr="00D12D61">
              <w:rPr>
                <w:color w:val="000000"/>
              </w:rPr>
              <w:t>29. I tend to use letters (e.g., A, B, C) rather than numbers (e.g.</w:t>
            </w:r>
            <w:r w:rsidR="00B908EF" w:rsidRPr="00D12D61">
              <w:rPr>
                <w:color w:val="000000"/>
              </w:rPr>
              <w:t>,</w:t>
            </w:r>
            <w:r w:rsidRPr="00D12D61">
              <w:rPr>
                <w:color w:val="000000"/>
              </w:rPr>
              <w:t xml:space="preserve"> 95%)</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46138C7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701474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718BE5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B4B1580"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A84C00A" w14:textId="77777777" w:rsidR="00ED50C0" w:rsidRPr="00D12D61" w:rsidRDefault="00ED50C0" w:rsidP="00AA791E">
            <w:pPr>
              <w:rPr>
                <w:color w:val="000000"/>
              </w:rPr>
            </w:pPr>
            <w:r w:rsidRPr="00D12D61">
              <w:rPr>
                <w:color w:val="000000"/>
              </w:rPr>
              <w:t> </w:t>
            </w:r>
          </w:p>
        </w:tc>
      </w:tr>
      <w:tr w:rsidR="00ED50C0" w:rsidRPr="00D12D61" w14:paraId="0B6FEF2B"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943120D" w14:textId="1F70404F" w:rsidR="00ED50C0" w:rsidRPr="00D12D61" w:rsidRDefault="00ED50C0" w:rsidP="00AA791E">
            <w:pPr>
              <w:rPr>
                <w:color w:val="000000"/>
              </w:rPr>
            </w:pPr>
            <w:r w:rsidRPr="00D12D61">
              <w:rPr>
                <w:color w:val="000000"/>
              </w:rPr>
              <w:t>30. If a student fails a test, I will offer him/her a second change to take the test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1D186FB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D838F8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B26477F"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691ACFB"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A5C47D" w14:textId="77777777" w:rsidR="00ED50C0" w:rsidRPr="00D12D61" w:rsidRDefault="00ED50C0" w:rsidP="00AA791E">
            <w:pPr>
              <w:rPr>
                <w:color w:val="000000"/>
              </w:rPr>
            </w:pPr>
            <w:r w:rsidRPr="00D12D61">
              <w:rPr>
                <w:color w:val="000000"/>
              </w:rPr>
              <w:t> </w:t>
            </w:r>
          </w:p>
        </w:tc>
      </w:tr>
      <w:tr w:rsidR="00ED50C0" w:rsidRPr="00D12D61" w14:paraId="0146FAE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036EC8E" w14:textId="5A6CB3F0" w:rsidR="00ED50C0" w:rsidRPr="00D12D61" w:rsidRDefault="00ED50C0" w:rsidP="00AA791E">
            <w:pPr>
              <w:rPr>
                <w:color w:val="000000"/>
              </w:rPr>
            </w:pPr>
            <w:r w:rsidRPr="00D12D61">
              <w:rPr>
                <w:color w:val="000000"/>
              </w:rPr>
              <w:t>31. I often give students opportunities to earn extra credit</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361DFCAC"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7731A5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5C65CDD"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5E55B49"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EBC08F" w14:textId="77777777" w:rsidR="00ED50C0" w:rsidRPr="00D12D61" w:rsidRDefault="00ED50C0" w:rsidP="00AA791E">
            <w:pPr>
              <w:rPr>
                <w:color w:val="000000"/>
              </w:rPr>
            </w:pPr>
            <w:r w:rsidRPr="00D12D61">
              <w:rPr>
                <w:color w:val="000000"/>
              </w:rPr>
              <w:t> </w:t>
            </w:r>
          </w:p>
        </w:tc>
      </w:tr>
      <w:tr w:rsidR="00ED50C0" w:rsidRPr="00D12D61" w14:paraId="6BBA4371"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B14384D" w14:textId="458B4686" w:rsidR="00ED50C0" w:rsidRPr="00D12D61" w:rsidRDefault="00ED50C0" w:rsidP="00AA791E">
            <w:pPr>
              <w:rPr>
                <w:color w:val="000000"/>
              </w:rPr>
            </w:pPr>
            <w:r w:rsidRPr="00D12D61">
              <w:rPr>
                <w:color w:val="000000"/>
              </w:rPr>
              <w:t>32. I often look at the distribution of grades for the whole class after I finish grading</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71C0A74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6DE5B2D"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B5C7955"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5A77D42"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57D1C7A" w14:textId="77777777" w:rsidR="00ED50C0" w:rsidRPr="00D12D61" w:rsidRDefault="00ED50C0" w:rsidP="00AA791E">
            <w:pPr>
              <w:rPr>
                <w:color w:val="000000"/>
              </w:rPr>
            </w:pPr>
            <w:r w:rsidRPr="00D12D61">
              <w:rPr>
                <w:color w:val="000000"/>
              </w:rPr>
              <w:t> </w:t>
            </w:r>
          </w:p>
        </w:tc>
      </w:tr>
      <w:tr w:rsidR="00ED50C0" w:rsidRPr="00D12D61" w14:paraId="235DD2D7"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3BA3F0F" w14:textId="6C67C347" w:rsidR="00ED50C0" w:rsidRPr="00D12D61" w:rsidRDefault="00ED50C0" w:rsidP="00AA791E">
            <w:pPr>
              <w:rPr>
                <w:color w:val="000000"/>
              </w:rPr>
            </w:pPr>
            <w:r w:rsidRPr="00D12D61">
              <w:rPr>
                <w:color w:val="000000"/>
              </w:rPr>
              <w:t>33. I have my own grading procedure</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7B1209C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E0DDD46"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4EEB971"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54D1D5D"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6C2F41" w14:textId="77777777" w:rsidR="00ED50C0" w:rsidRPr="00D12D61" w:rsidRDefault="00ED50C0" w:rsidP="00AA791E">
            <w:pPr>
              <w:rPr>
                <w:color w:val="000000"/>
              </w:rPr>
            </w:pPr>
            <w:r w:rsidRPr="00D12D61">
              <w:rPr>
                <w:color w:val="000000"/>
              </w:rPr>
              <w:t> </w:t>
            </w:r>
          </w:p>
        </w:tc>
      </w:tr>
      <w:tr w:rsidR="00ED50C0" w:rsidRPr="00D12D61" w14:paraId="76638AC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16E5041" w14:textId="13EA62FC" w:rsidR="00ED50C0" w:rsidRPr="00D12D61" w:rsidRDefault="00ED50C0" w:rsidP="00AA791E">
            <w:pPr>
              <w:rPr>
                <w:color w:val="000000"/>
              </w:rPr>
            </w:pPr>
            <w:r w:rsidRPr="00D12D61">
              <w:rPr>
                <w:color w:val="000000"/>
              </w:rPr>
              <w:t>34. I often confer with my colleagues on grading criteria</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6009B8C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001E0F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31F37B3"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FA87FB5"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3806A3" w14:textId="77777777" w:rsidR="00ED50C0" w:rsidRPr="00D12D61" w:rsidRDefault="00ED50C0" w:rsidP="00AA791E">
            <w:pPr>
              <w:rPr>
                <w:color w:val="000000"/>
              </w:rPr>
            </w:pPr>
            <w:r w:rsidRPr="00D12D61">
              <w:rPr>
                <w:color w:val="000000"/>
              </w:rPr>
              <w:t> </w:t>
            </w:r>
          </w:p>
        </w:tc>
      </w:tr>
      <w:tr w:rsidR="00ED50C0" w:rsidRPr="00D12D61" w14:paraId="51750050"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3D00654" w14:textId="04480CDC" w:rsidR="00ED50C0" w:rsidRPr="00D12D61" w:rsidRDefault="00ED50C0" w:rsidP="00AA791E">
            <w:pPr>
              <w:rPr>
                <w:color w:val="000000"/>
              </w:rPr>
            </w:pPr>
            <w:r w:rsidRPr="00D12D61">
              <w:rPr>
                <w:color w:val="000000"/>
              </w:rPr>
              <w:lastRenderedPageBreak/>
              <w:t>35. Grading is the easiest part of my role as a teacher</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3E8F9F1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6D7997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826343B"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CAE8D68"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739DAE" w14:textId="77777777" w:rsidR="00ED50C0" w:rsidRPr="00D12D61" w:rsidRDefault="00ED50C0" w:rsidP="00AA791E">
            <w:pPr>
              <w:rPr>
                <w:color w:val="000000"/>
              </w:rPr>
            </w:pPr>
            <w:r w:rsidRPr="00D12D61">
              <w:rPr>
                <w:color w:val="000000"/>
              </w:rPr>
              <w:t> </w:t>
            </w:r>
          </w:p>
        </w:tc>
      </w:tr>
      <w:tr w:rsidR="00ED50C0" w:rsidRPr="00D12D61" w14:paraId="58ECA40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099F0AE" w14:textId="2CA31165" w:rsidR="00ED50C0" w:rsidRPr="00D12D61" w:rsidRDefault="00ED50C0" w:rsidP="00AA791E">
            <w:pPr>
              <w:rPr>
                <w:color w:val="000000"/>
              </w:rPr>
            </w:pPr>
            <w:r w:rsidRPr="00D12D61">
              <w:rPr>
                <w:color w:val="000000"/>
              </w:rPr>
              <w:t>36. It is easy for me to recognize strong effort by a student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7CB3011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A3E1DA1"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C03ABF0"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3E7F92A"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4EBE70" w14:textId="77777777" w:rsidR="00ED50C0" w:rsidRPr="00D12D61" w:rsidRDefault="00ED50C0" w:rsidP="00AA791E">
            <w:pPr>
              <w:rPr>
                <w:color w:val="000000"/>
              </w:rPr>
            </w:pPr>
            <w:r w:rsidRPr="00D12D61">
              <w:rPr>
                <w:color w:val="000000"/>
              </w:rPr>
              <w:t> </w:t>
            </w:r>
          </w:p>
        </w:tc>
      </w:tr>
      <w:tr w:rsidR="00ED50C0" w:rsidRPr="00D12D61" w14:paraId="66758BFC"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95D9C7A" w14:textId="4FA2C46A" w:rsidR="00ED50C0" w:rsidRPr="00D12D61" w:rsidRDefault="00ED50C0" w:rsidP="00AA791E">
            <w:pPr>
              <w:rPr>
                <w:color w:val="000000"/>
              </w:rPr>
            </w:pPr>
            <w:r w:rsidRPr="00D12D61">
              <w:rPr>
                <w:color w:val="000000"/>
              </w:rPr>
              <w:t>37. It is easy for me to assess student achievement with a single grade or score</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6748B86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BD8321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005BBC5"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7016FAC"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260408" w14:textId="77777777" w:rsidR="00ED50C0" w:rsidRPr="00D12D61" w:rsidRDefault="00ED50C0" w:rsidP="00AA791E">
            <w:pPr>
              <w:rPr>
                <w:color w:val="000000"/>
              </w:rPr>
            </w:pPr>
            <w:r w:rsidRPr="00D12D61">
              <w:rPr>
                <w:color w:val="000000"/>
              </w:rPr>
              <w:t> </w:t>
            </w:r>
          </w:p>
        </w:tc>
      </w:tr>
      <w:tr w:rsidR="00ED50C0" w:rsidRPr="00D12D61" w14:paraId="745F10F8"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6881DBC" w14:textId="2925C24A" w:rsidR="00ED50C0" w:rsidRPr="00D12D61" w:rsidRDefault="00ED50C0" w:rsidP="00AA791E">
            <w:pPr>
              <w:rPr>
                <w:color w:val="000000"/>
              </w:rPr>
            </w:pPr>
            <w:r w:rsidRPr="00D12D61">
              <w:rPr>
                <w:color w:val="000000"/>
              </w:rPr>
              <w:t>38. It is easy for me to rank order students in terms of achievement when I am grading</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6EE9914E"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1785FA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1F9C54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6115508"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1F80EDE" w14:textId="77777777" w:rsidR="00ED50C0" w:rsidRPr="00D12D61" w:rsidRDefault="00ED50C0" w:rsidP="00AA791E">
            <w:pPr>
              <w:rPr>
                <w:color w:val="000000"/>
              </w:rPr>
            </w:pPr>
            <w:r w:rsidRPr="00D12D61">
              <w:rPr>
                <w:color w:val="000000"/>
              </w:rPr>
              <w:t> </w:t>
            </w:r>
          </w:p>
        </w:tc>
      </w:tr>
      <w:tr w:rsidR="00ED50C0" w:rsidRPr="00D12D61" w14:paraId="17C5F497"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E1AEE61" w14:textId="79851EEB" w:rsidR="00ED50C0" w:rsidRPr="00D12D61" w:rsidRDefault="00ED50C0" w:rsidP="00AA791E">
            <w:pPr>
              <w:rPr>
                <w:color w:val="000000"/>
              </w:rPr>
            </w:pPr>
            <w:r w:rsidRPr="00D12D61">
              <w:rPr>
                <w:color w:val="000000"/>
              </w:rPr>
              <w:t>39. It is difficult to measure student effort</w:t>
            </w:r>
            <w:r w:rsidR="006E3167" w:rsidRPr="00D12D61">
              <w:rPr>
                <w:color w:val="000000"/>
              </w:rPr>
              <w:t>.</w:t>
            </w:r>
          </w:p>
        </w:tc>
        <w:tc>
          <w:tcPr>
            <w:tcW w:w="1055" w:type="dxa"/>
            <w:tcBorders>
              <w:top w:val="nil"/>
              <w:left w:val="nil"/>
              <w:bottom w:val="single" w:sz="4" w:space="0" w:color="auto"/>
              <w:right w:val="single" w:sz="4" w:space="0" w:color="auto"/>
            </w:tcBorders>
            <w:shd w:val="clear" w:color="auto" w:fill="auto"/>
            <w:noWrap/>
            <w:vAlign w:val="bottom"/>
            <w:hideMark/>
          </w:tcPr>
          <w:p w14:paraId="6A37FBD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0C56A02"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0808EB7"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EEFE0F7"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964AF1" w14:textId="77777777" w:rsidR="00ED50C0" w:rsidRPr="00D12D61" w:rsidRDefault="00ED50C0" w:rsidP="00AA791E">
            <w:pPr>
              <w:rPr>
                <w:color w:val="000000"/>
              </w:rPr>
            </w:pPr>
            <w:r w:rsidRPr="00D12D61">
              <w:rPr>
                <w:color w:val="000000"/>
              </w:rPr>
              <w:t> </w:t>
            </w:r>
          </w:p>
        </w:tc>
      </w:tr>
      <w:tr w:rsidR="00ED50C0" w:rsidRPr="00D12D61" w14:paraId="007B11B3" w14:textId="77777777" w:rsidTr="00F936FE">
        <w:trPr>
          <w:trHeight w:val="96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045140F" w14:textId="2331AB4A" w:rsidR="00ED50C0" w:rsidRPr="00D12D61" w:rsidRDefault="00ED50C0" w:rsidP="00AA791E">
            <w:pPr>
              <w:rPr>
                <w:color w:val="000000"/>
              </w:rPr>
            </w:pPr>
            <w:r w:rsidRPr="00D12D61">
              <w:rPr>
                <w:color w:val="000000"/>
              </w:rPr>
              <w:t>40. Factors other than a student</w:t>
            </w:r>
            <w:r w:rsidR="007F6F24" w:rsidRPr="00D12D61">
              <w:rPr>
                <w:color w:val="000000"/>
              </w:rPr>
              <w:t>’</w:t>
            </w:r>
            <w:r w:rsidRPr="00D12D61">
              <w:rPr>
                <w:color w:val="000000"/>
              </w:rPr>
              <w:t>s actual achievement on a test or quiz make it difficult for me to grade</w:t>
            </w:r>
            <w:r w:rsidR="006E3167" w:rsidRPr="00D12D61">
              <w:rPr>
                <w:color w:val="000000"/>
              </w:rPr>
              <w:t>.</w:t>
            </w:r>
            <w:r w:rsidRPr="00D12D61">
              <w:rPr>
                <w:color w:val="000000"/>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14:paraId="151F36B4"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9825428"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7E36849" w14:textId="77777777" w:rsidR="00ED50C0" w:rsidRPr="00D12D61" w:rsidRDefault="00ED50C0" w:rsidP="00AA791E">
            <w:pPr>
              <w:rPr>
                <w:color w:val="000000"/>
              </w:rPr>
            </w:pPr>
            <w:r w:rsidRPr="00D12D61">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A24859E" w14:textId="77777777" w:rsidR="00ED50C0" w:rsidRPr="00D12D61" w:rsidRDefault="00ED50C0" w:rsidP="00AA791E">
            <w:pPr>
              <w:rPr>
                <w:color w:val="000000"/>
              </w:rPr>
            </w:pPr>
            <w:r w:rsidRPr="00D12D61">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26FB14" w14:textId="77777777" w:rsidR="00ED50C0" w:rsidRPr="00D12D61" w:rsidRDefault="00ED50C0" w:rsidP="00AA791E">
            <w:pPr>
              <w:rPr>
                <w:color w:val="000000"/>
              </w:rPr>
            </w:pPr>
            <w:r w:rsidRPr="00D12D61">
              <w:rPr>
                <w:color w:val="000000"/>
              </w:rPr>
              <w:t> </w:t>
            </w:r>
          </w:p>
        </w:tc>
      </w:tr>
    </w:tbl>
    <w:p w14:paraId="0C62B4EE" w14:textId="77777777" w:rsidR="00ED50C0" w:rsidRDefault="00ED50C0" w:rsidP="00ED50C0">
      <w:pPr>
        <w:spacing w:line="480" w:lineRule="auto"/>
        <w:jc w:val="center"/>
        <w:rPr>
          <w:b/>
          <w:bCs/>
        </w:rPr>
      </w:pPr>
    </w:p>
    <w:p w14:paraId="41C3CB14" w14:textId="0418BDCD" w:rsidR="00ED50C0" w:rsidRPr="00F272C0" w:rsidRDefault="00ED50C0" w:rsidP="008676E7">
      <w:r w:rsidRPr="00F272C0">
        <w:t xml:space="preserve">Lin, X. (2007). </w:t>
      </w:r>
      <w:r w:rsidRPr="00F272C0">
        <w:rPr>
          <w:i/>
          <w:iCs/>
        </w:rPr>
        <w:t>Measuring teachers</w:t>
      </w:r>
      <w:r w:rsidR="007F6F24">
        <w:rPr>
          <w:i/>
          <w:iCs/>
        </w:rPr>
        <w:t>’</w:t>
      </w:r>
      <w:r w:rsidRPr="00F272C0">
        <w:rPr>
          <w:i/>
          <w:iCs/>
        </w:rPr>
        <w:t xml:space="preserve"> perceptions of grading practices: A cross-cultural perspective</w:t>
      </w:r>
      <w:r w:rsidR="004D0D3D">
        <w:t xml:space="preserve">. </w:t>
      </w:r>
      <w:r w:rsidRPr="00F272C0">
        <w:t xml:space="preserve">Retrieved from ProQuest Digital Dissertations. (UMI 3276631). </w:t>
      </w:r>
    </w:p>
    <w:p w14:paraId="0F52A196" w14:textId="77777777" w:rsidR="00ED50C0" w:rsidRPr="00F272C0" w:rsidRDefault="00ED50C0" w:rsidP="008676E7">
      <w:r w:rsidRPr="00F272C0">
        <w:t>Used and modified with permission from author</w:t>
      </w:r>
      <w:r>
        <w:t xml:space="preserve"> (Appendix F)</w:t>
      </w:r>
      <w:r w:rsidRPr="00F272C0">
        <w:t>.</w:t>
      </w:r>
    </w:p>
    <w:p w14:paraId="700DB515" w14:textId="77777777" w:rsidR="00ED50C0" w:rsidRDefault="00ED50C0" w:rsidP="008676E7">
      <w:pPr>
        <w:spacing w:line="480" w:lineRule="auto"/>
        <w:rPr>
          <w:b/>
          <w:bCs/>
        </w:rPr>
      </w:pPr>
    </w:p>
    <w:p w14:paraId="58E8CC4E" w14:textId="77777777" w:rsidR="00ED50C0" w:rsidRDefault="00ED50C0" w:rsidP="00ED50C0">
      <w:pPr>
        <w:spacing w:line="480" w:lineRule="auto"/>
        <w:jc w:val="center"/>
        <w:rPr>
          <w:b/>
          <w:bCs/>
        </w:rPr>
      </w:pPr>
    </w:p>
    <w:p w14:paraId="75F2B8E7" w14:textId="77777777" w:rsidR="00ED50C0" w:rsidRDefault="00ED50C0" w:rsidP="00ED50C0">
      <w:pPr>
        <w:spacing w:line="480" w:lineRule="auto"/>
        <w:jc w:val="center"/>
        <w:rPr>
          <w:b/>
          <w:bCs/>
        </w:rPr>
      </w:pPr>
    </w:p>
    <w:p w14:paraId="7BAC7DAF" w14:textId="77777777" w:rsidR="00ED50C0" w:rsidRDefault="00ED50C0" w:rsidP="00ED50C0">
      <w:pPr>
        <w:spacing w:line="480" w:lineRule="auto"/>
        <w:jc w:val="center"/>
        <w:rPr>
          <w:b/>
          <w:bCs/>
        </w:rPr>
      </w:pPr>
    </w:p>
    <w:p w14:paraId="235EA7E0" w14:textId="77777777" w:rsidR="00ED50C0" w:rsidRDefault="00ED50C0" w:rsidP="00ED50C0">
      <w:pPr>
        <w:spacing w:line="480" w:lineRule="auto"/>
        <w:jc w:val="center"/>
        <w:rPr>
          <w:b/>
          <w:bCs/>
        </w:rPr>
      </w:pPr>
    </w:p>
    <w:p w14:paraId="015AF540" w14:textId="77777777" w:rsidR="00ED50C0" w:rsidRDefault="00ED50C0" w:rsidP="00ED50C0">
      <w:pPr>
        <w:spacing w:line="480" w:lineRule="auto"/>
        <w:jc w:val="center"/>
        <w:rPr>
          <w:b/>
          <w:bCs/>
        </w:rPr>
      </w:pPr>
    </w:p>
    <w:p w14:paraId="197F468F" w14:textId="77777777" w:rsidR="00ED50C0" w:rsidRDefault="00ED50C0" w:rsidP="00ED50C0">
      <w:pPr>
        <w:spacing w:line="480" w:lineRule="auto"/>
        <w:jc w:val="center"/>
        <w:rPr>
          <w:b/>
          <w:bCs/>
        </w:rPr>
      </w:pPr>
    </w:p>
    <w:p w14:paraId="42C2992B" w14:textId="77777777" w:rsidR="00ED50C0" w:rsidRDefault="00ED50C0" w:rsidP="00ED50C0">
      <w:pPr>
        <w:spacing w:line="480" w:lineRule="auto"/>
        <w:jc w:val="center"/>
        <w:rPr>
          <w:b/>
          <w:bCs/>
        </w:rPr>
      </w:pPr>
    </w:p>
    <w:p w14:paraId="3E7AD4F6" w14:textId="77777777" w:rsidR="00ED50C0" w:rsidRDefault="00ED50C0" w:rsidP="00ED50C0">
      <w:pPr>
        <w:spacing w:line="480" w:lineRule="auto"/>
        <w:rPr>
          <w:b/>
          <w:bCs/>
        </w:rPr>
      </w:pPr>
    </w:p>
    <w:p w14:paraId="584862F8" w14:textId="77777777" w:rsidR="006C7223" w:rsidRDefault="006C7223" w:rsidP="00ED50C0">
      <w:pPr>
        <w:spacing w:line="480" w:lineRule="auto"/>
        <w:jc w:val="center"/>
        <w:rPr>
          <w:b/>
          <w:bCs/>
        </w:rPr>
      </w:pPr>
    </w:p>
    <w:p w14:paraId="42D5F95F" w14:textId="6502DA3B" w:rsidR="00ED50C0" w:rsidRPr="006C7223" w:rsidRDefault="006C7223" w:rsidP="006C7223">
      <w:pPr>
        <w:pStyle w:val="Heading2"/>
        <w:jc w:val="center"/>
        <w:rPr>
          <w:b w:val="0"/>
          <w:bCs w:val="0"/>
        </w:rPr>
      </w:pPr>
      <w:bookmarkStart w:id="153" w:name="_Toc149580109"/>
      <w:r w:rsidRPr="006C7223">
        <w:rPr>
          <w:b w:val="0"/>
          <w:bCs w:val="0"/>
        </w:rPr>
        <w:lastRenderedPageBreak/>
        <w:t>APPENDIX E: SEMI-STRUCTURED QUESTIONS</w:t>
      </w:r>
      <w:bookmarkEnd w:id="153"/>
    </w:p>
    <w:p w14:paraId="25CC81D6" w14:textId="77777777" w:rsidR="00ED50C0" w:rsidRDefault="00ED50C0" w:rsidP="00ED50C0">
      <w:pPr>
        <w:spacing w:line="480" w:lineRule="auto"/>
        <w:jc w:val="center"/>
        <w:rPr>
          <w:b/>
          <w:bCs/>
        </w:rPr>
      </w:pPr>
      <w:r>
        <w:rPr>
          <w:b/>
          <w:bCs/>
          <w:noProof/>
        </w:rPr>
        <w:drawing>
          <wp:inline distT="0" distB="0" distL="0" distR="0" wp14:anchorId="6CF1988D" wp14:editId="0B7657B5">
            <wp:extent cx="5943600" cy="650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8">
                      <a:extLst>
                        <a:ext uri="{28A0092B-C50C-407E-A947-70E740481C1C}">
                          <a14:useLocalDpi xmlns:a14="http://schemas.microsoft.com/office/drawing/2010/main" val="0"/>
                        </a:ext>
                      </a:extLst>
                    </a:blip>
                    <a:stretch>
                      <a:fillRect/>
                    </a:stretch>
                  </pic:blipFill>
                  <pic:spPr>
                    <a:xfrm>
                      <a:off x="0" y="0"/>
                      <a:ext cx="5943600" cy="6505575"/>
                    </a:xfrm>
                    <a:prstGeom prst="rect">
                      <a:avLst/>
                    </a:prstGeom>
                  </pic:spPr>
                </pic:pic>
              </a:graphicData>
            </a:graphic>
          </wp:inline>
        </w:drawing>
      </w:r>
    </w:p>
    <w:p w14:paraId="319DBDCB" w14:textId="77777777" w:rsidR="00ED50C0" w:rsidRDefault="00ED50C0" w:rsidP="00ED50C0">
      <w:pPr>
        <w:spacing w:line="480" w:lineRule="auto"/>
        <w:jc w:val="center"/>
        <w:rPr>
          <w:b/>
          <w:bCs/>
        </w:rPr>
      </w:pPr>
    </w:p>
    <w:p w14:paraId="0B86E06D" w14:textId="77777777" w:rsidR="00ED50C0" w:rsidRDefault="00ED50C0" w:rsidP="00ED50C0">
      <w:pPr>
        <w:spacing w:line="480" w:lineRule="auto"/>
        <w:jc w:val="center"/>
        <w:rPr>
          <w:b/>
          <w:bCs/>
        </w:rPr>
      </w:pPr>
    </w:p>
    <w:p w14:paraId="7B0C2B9E" w14:textId="77777777" w:rsidR="006C7223" w:rsidRDefault="006C7223" w:rsidP="00ED50C0">
      <w:pPr>
        <w:spacing w:line="480" w:lineRule="auto"/>
        <w:jc w:val="center"/>
        <w:rPr>
          <w:b/>
          <w:bCs/>
        </w:rPr>
      </w:pPr>
    </w:p>
    <w:p w14:paraId="254F1BBD" w14:textId="71120DE3" w:rsidR="00ED50C0" w:rsidRPr="006C7223" w:rsidRDefault="006C7223" w:rsidP="006C7223">
      <w:pPr>
        <w:pStyle w:val="Heading2"/>
        <w:jc w:val="center"/>
        <w:rPr>
          <w:b w:val="0"/>
          <w:bCs w:val="0"/>
        </w:rPr>
      </w:pPr>
      <w:bookmarkStart w:id="154" w:name="_Toc149580110"/>
      <w:r w:rsidRPr="006C7223">
        <w:rPr>
          <w:b w:val="0"/>
          <w:bCs w:val="0"/>
        </w:rPr>
        <w:lastRenderedPageBreak/>
        <w:t>APPENDIX F: PERMISSION LETTER TO USE QUESTIONNAIRE</w:t>
      </w:r>
      <w:bookmarkEnd w:id="154"/>
    </w:p>
    <w:p w14:paraId="2AD4DCA6" w14:textId="55BFF4DF" w:rsidR="00794545" w:rsidRPr="00B666BC" w:rsidRDefault="00ED50C0" w:rsidP="00794545">
      <w:pPr>
        <w:spacing w:line="480" w:lineRule="auto"/>
        <w:rPr>
          <w:b/>
          <w:bCs/>
        </w:rPr>
      </w:pPr>
      <w:r>
        <w:rPr>
          <w:b/>
          <w:bCs/>
          <w:noProof/>
        </w:rPr>
        <w:drawing>
          <wp:inline distT="0" distB="0" distL="0" distR="0" wp14:anchorId="4021EE05" wp14:editId="7DB4FF7B">
            <wp:extent cx="5943600" cy="25469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2546985"/>
                    </a:xfrm>
                    <a:prstGeom prst="rect">
                      <a:avLst/>
                    </a:prstGeom>
                  </pic:spPr>
                </pic:pic>
              </a:graphicData>
            </a:graphic>
          </wp:inline>
        </w:drawing>
      </w:r>
      <w:r w:rsidR="00794545" w:rsidRPr="00B666BC">
        <w:br/>
        <w:t xml:space="preserve"> </w:t>
      </w:r>
      <w:r w:rsidR="00794545" w:rsidRPr="00B666BC">
        <w:tab/>
        <w:t xml:space="preserve"> </w:t>
      </w:r>
    </w:p>
    <w:p w14:paraId="5119F463" w14:textId="77777777" w:rsidR="00794545" w:rsidRDefault="00794545" w:rsidP="00794545"/>
    <w:sectPr w:rsidR="00794545" w:rsidSect="00045F3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3CE1" w14:textId="77777777" w:rsidR="00BE4114" w:rsidRDefault="00BE4114" w:rsidP="008542FD">
      <w:r>
        <w:separator/>
      </w:r>
    </w:p>
  </w:endnote>
  <w:endnote w:type="continuationSeparator" w:id="0">
    <w:p w14:paraId="78266923" w14:textId="77777777" w:rsidR="00BE4114" w:rsidRDefault="00BE4114" w:rsidP="0085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4120136"/>
      <w:docPartObj>
        <w:docPartGallery w:val="Page Numbers (Bottom of Page)"/>
        <w:docPartUnique/>
      </w:docPartObj>
    </w:sdtPr>
    <w:sdtContent>
      <w:p w14:paraId="75F374A4" w14:textId="6FF48AD5" w:rsidR="00045F3B" w:rsidRDefault="00045F3B" w:rsidP="00DF74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9A3AB4" w14:textId="77777777" w:rsidR="00045F3B" w:rsidRDefault="00045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020397"/>
      <w:docPartObj>
        <w:docPartGallery w:val="Page Numbers (Bottom of Page)"/>
        <w:docPartUnique/>
      </w:docPartObj>
    </w:sdtPr>
    <w:sdtEndPr>
      <w:rPr>
        <w:rStyle w:val="PageNumber"/>
        <w:rFonts w:ascii="Times New Roman" w:hAnsi="Times New Roman" w:cs="Times New Roman"/>
      </w:rPr>
    </w:sdtEndPr>
    <w:sdtContent>
      <w:p w14:paraId="45F2CBAF" w14:textId="250EB616" w:rsidR="00045F3B" w:rsidRDefault="00045F3B" w:rsidP="00DF74DC">
        <w:pPr>
          <w:pStyle w:val="Footer"/>
          <w:framePr w:wrap="none" w:vAnchor="text" w:hAnchor="margin" w:xAlign="center" w:y="1"/>
          <w:rPr>
            <w:rStyle w:val="PageNumber"/>
          </w:rPr>
        </w:pPr>
        <w:r w:rsidRPr="00045F3B">
          <w:rPr>
            <w:rStyle w:val="PageNumber"/>
            <w:rFonts w:ascii="Times New Roman" w:hAnsi="Times New Roman" w:cs="Times New Roman"/>
          </w:rPr>
          <w:fldChar w:fldCharType="begin"/>
        </w:r>
        <w:r w:rsidRPr="00045F3B">
          <w:rPr>
            <w:rStyle w:val="PageNumber"/>
            <w:rFonts w:ascii="Times New Roman" w:hAnsi="Times New Roman" w:cs="Times New Roman"/>
          </w:rPr>
          <w:instrText xml:space="preserve"> PAGE </w:instrText>
        </w:r>
        <w:r w:rsidRPr="00045F3B">
          <w:rPr>
            <w:rStyle w:val="PageNumber"/>
            <w:rFonts w:ascii="Times New Roman" w:hAnsi="Times New Roman" w:cs="Times New Roman"/>
          </w:rPr>
          <w:fldChar w:fldCharType="separate"/>
        </w:r>
        <w:r w:rsidRPr="00045F3B">
          <w:rPr>
            <w:rStyle w:val="PageNumber"/>
            <w:rFonts w:ascii="Times New Roman" w:hAnsi="Times New Roman" w:cs="Times New Roman"/>
            <w:noProof/>
          </w:rPr>
          <w:t>1</w:t>
        </w:r>
        <w:r w:rsidRPr="00045F3B">
          <w:rPr>
            <w:rStyle w:val="PageNumber"/>
            <w:rFonts w:ascii="Times New Roman" w:hAnsi="Times New Roman" w:cs="Times New Roman"/>
          </w:rPr>
          <w:fldChar w:fldCharType="end"/>
        </w:r>
      </w:p>
    </w:sdtContent>
  </w:sdt>
  <w:p w14:paraId="17C9B3A9" w14:textId="77777777" w:rsidR="00045F3B" w:rsidRDefault="00045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6904" w14:textId="77777777" w:rsidR="00BE4114" w:rsidRDefault="00BE4114" w:rsidP="008542FD">
      <w:r>
        <w:separator/>
      </w:r>
    </w:p>
  </w:footnote>
  <w:footnote w:type="continuationSeparator" w:id="0">
    <w:p w14:paraId="40C37CD5" w14:textId="77777777" w:rsidR="00BE4114" w:rsidRDefault="00BE4114" w:rsidP="0085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79FD" w14:textId="7722AE62" w:rsidR="00F75F6C" w:rsidRDefault="00F75F6C" w:rsidP="008542FD">
    <w:pPr>
      <w:pStyle w:val="Header"/>
      <w:ind w:right="360"/>
      <w:rPr>
        <w:rFonts w:ascii="Times New Roman" w:hAnsi="Times New Roman" w:cs="Times New Roman"/>
      </w:rPr>
    </w:pPr>
  </w:p>
  <w:p w14:paraId="252EA3B4" w14:textId="77777777" w:rsidR="00184BD1" w:rsidRPr="00C71830" w:rsidRDefault="00184BD1" w:rsidP="008542F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D3E"/>
    <w:multiLevelType w:val="hybridMultilevel"/>
    <w:tmpl w:val="B8E8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1D0F"/>
    <w:multiLevelType w:val="hybridMultilevel"/>
    <w:tmpl w:val="FD46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493C"/>
    <w:multiLevelType w:val="hybridMultilevel"/>
    <w:tmpl w:val="93E89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1953EA"/>
    <w:multiLevelType w:val="hybridMultilevel"/>
    <w:tmpl w:val="217A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84541"/>
    <w:multiLevelType w:val="hybridMultilevel"/>
    <w:tmpl w:val="0D14F78C"/>
    <w:lvl w:ilvl="0" w:tplc="7302A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D385F"/>
    <w:multiLevelType w:val="hybridMultilevel"/>
    <w:tmpl w:val="2152CE3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570379"/>
    <w:multiLevelType w:val="hybridMultilevel"/>
    <w:tmpl w:val="1C460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4F0781"/>
    <w:multiLevelType w:val="hybridMultilevel"/>
    <w:tmpl w:val="20D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B4AE5"/>
    <w:multiLevelType w:val="hybridMultilevel"/>
    <w:tmpl w:val="CF08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A1115"/>
    <w:multiLevelType w:val="hybridMultilevel"/>
    <w:tmpl w:val="F3D2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E6B37"/>
    <w:multiLevelType w:val="hybridMultilevel"/>
    <w:tmpl w:val="731466BC"/>
    <w:lvl w:ilvl="0" w:tplc="7020D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4907691">
    <w:abstractNumId w:val="4"/>
  </w:num>
  <w:num w:numId="2" w16cid:durableId="1823233400">
    <w:abstractNumId w:val="10"/>
  </w:num>
  <w:num w:numId="3" w16cid:durableId="378669651">
    <w:abstractNumId w:val="9"/>
  </w:num>
  <w:num w:numId="4" w16cid:durableId="529496178">
    <w:abstractNumId w:val="3"/>
  </w:num>
  <w:num w:numId="5" w16cid:durableId="1796866641">
    <w:abstractNumId w:val="1"/>
  </w:num>
  <w:num w:numId="6" w16cid:durableId="649946841">
    <w:abstractNumId w:val="8"/>
  </w:num>
  <w:num w:numId="7" w16cid:durableId="524370546">
    <w:abstractNumId w:val="0"/>
  </w:num>
  <w:num w:numId="8" w16cid:durableId="829369318">
    <w:abstractNumId w:val="7"/>
  </w:num>
  <w:num w:numId="9" w16cid:durableId="1288857860">
    <w:abstractNumId w:val="5"/>
  </w:num>
  <w:num w:numId="10" w16cid:durableId="1505169218">
    <w:abstractNumId w:val="6"/>
  </w:num>
  <w:num w:numId="11" w16cid:durableId="45063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45"/>
    <w:rsid w:val="00000AC0"/>
    <w:rsid w:val="000047A7"/>
    <w:rsid w:val="000071C8"/>
    <w:rsid w:val="00010E05"/>
    <w:rsid w:val="000171F5"/>
    <w:rsid w:val="00017851"/>
    <w:rsid w:val="0004224F"/>
    <w:rsid w:val="00045F3B"/>
    <w:rsid w:val="000502B1"/>
    <w:rsid w:val="000526B5"/>
    <w:rsid w:val="00054EA5"/>
    <w:rsid w:val="000613BA"/>
    <w:rsid w:val="000646A4"/>
    <w:rsid w:val="00080AE0"/>
    <w:rsid w:val="00081A2A"/>
    <w:rsid w:val="00081E0B"/>
    <w:rsid w:val="0009470A"/>
    <w:rsid w:val="000A6113"/>
    <w:rsid w:val="000B24B7"/>
    <w:rsid w:val="000C4DE6"/>
    <w:rsid w:val="000C7C4D"/>
    <w:rsid w:val="000D245C"/>
    <w:rsid w:val="000E207B"/>
    <w:rsid w:val="000E3737"/>
    <w:rsid w:val="000E5BCA"/>
    <w:rsid w:val="000E7D97"/>
    <w:rsid w:val="000F0448"/>
    <w:rsid w:val="000F4724"/>
    <w:rsid w:val="000F482D"/>
    <w:rsid w:val="000F5AAD"/>
    <w:rsid w:val="001007AD"/>
    <w:rsid w:val="00106113"/>
    <w:rsid w:val="0011347B"/>
    <w:rsid w:val="00120625"/>
    <w:rsid w:val="0012694D"/>
    <w:rsid w:val="00127D22"/>
    <w:rsid w:val="00130824"/>
    <w:rsid w:val="00130CB1"/>
    <w:rsid w:val="00131651"/>
    <w:rsid w:val="0013375F"/>
    <w:rsid w:val="001437B1"/>
    <w:rsid w:val="001611AB"/>
    <w:rsid w:val="00163CF6"/>
    <w:rsid w:val="00164F8B"/>
    <w:rsid w:val="00173484"/>
    <w:rsid w:val="00173A11"/>
    <w:rsid w:val="001847CD"/>
    <w:rsid w:val="00184BD1"/>
    <w:rsid w:val="001A6A3E"/>
    <w:rsid w:val="001C050E"/>
    <w:rsid w:val="001C736A"/>
    <w:rsid w:val="001D5B6C"/>
    <w:rsid w:val="001D7585"/>
    <w:rsid w:val="001D7B96"/>
    <w:rsid w:val="001D7F08"/>
    <w:rsid w:val="001F4731"/>
    <w:rsid w:val="001F5B05"/>
    <w:rsid w:val="00216314"/>
    <w:rsid w:val="00222623"/>
    <w:rsid w:val="00230296"/>
    <w:rsid w:val="00251671"/>
    <w:rsid w:val="0025680A"/>
    <w:rsid w:val="00262F9C"/>
    <w:rsid w:val="002664C9"/>
    <w:rsid w:val="00266B1A"/>
    <w:rsid w:val="00267ED0"/>
    <w:rsid w:val="002744A3"/>
    <w:rsid w:val="002878F2"/>
    <w:rsid w:val="0029008C"/>
    <w:rsid w:val="00292233"/>
    <w:rsid w:val="002A24B0"/>
    <w:rsid w:val="002A5835"/>
    <w:rsid w:val="002B4854"/>
    <w:rsid w:val="002B6838"/>
    <w:rsid w:val="002C1DE1"/>
    <w:rsid w:val="002D31E0"/>
    <w:rsid w:val="002D3AFD"/>
    <w:rsid w:val="002D42A4"/>
    <w:rsid w:val="002E542D"/>
    <w:rsid w:val="002E5C82"/>
    <w:rsid w:val="002E6A49"/>
    <w:rsid w:val="002F2C77"/>
    <w:rsid w:val="002F7F09"/>
    <w:rsid w:val="003045E0"/>
    <w:rsid w:val="00313316"/>
    <w:rsid w:val="00313F14"/>
    <w:rsid w:val="00336A95"/>
    <w:rsid w:val="00353E8D"/>
    <w:rsid w:val="003657B5"/>
    <w:rsid w:val="003660D4"/>
    <w:rsid w:val="00370424"/>
    <w:rsid w:val="003704EA"/>
    <w:rsid w:val="003709A1"/>
    <w:rsid w:val="0037310D"/>
    <w:rsid w:val="00374F24"/>
    <w:rsid w:val="00386A4B"/>
    <w:rsid w:val="00387F80"/>
    <w:rsid w:val="00394667"/>
    <w:rsid w:val="0039588A"/>
    <w:rsid w:val="003A0344"/>
    <w:rsid w:val="003A4317"/>
    <w:rsid w:val="003B0E15"/>
    <w:rsid w:val="003C6B93"/>
    <w:rsid w:val="003C7750"/>
    <w:rsid w:val="003D6411"/>
    <w:rsid w:val="003E098C"/>
    <w:rsid w:val="003E6194"/>
    <w:rsid w:val="003F245C"/>
    <w:rsid w:val="00401946"/>
    <w:rsid w:val="00403056"/>
    <w:rsid w:val="0041090A"/>
    <w:rsid w:val="004213C4"/>
    <w:rsid w:val="004363BD"/>
    <w:rsid w:val="00440380"/>
    <w:rsid w:val="00445013"/>
    <w:rsid w:val="004540B6"/>
    <w:rsid w:val="004560F7"/>
    <w:rsid w:val="004610D0"/>
    <w:rsid w:val="00462652"/>
    <w:rsid w:val="004715E7"/>
    <w:rsid w:val="00485F87"/>
    <w:rsid w:val="00492069"/>
    <w:rsid w:val="0049555A"/>
    <w:rsid w:val="004A06FE"/>
    <w:rsid w:val="004A3398"/>
    <w:rsid w:val="004B488D"/>
    <w:rsid w:val="004B532C"/>
    <w:rsid w:val="004D0D3D"/>
    <w:rsid w:val="004D23AA"/>
    <w:rsid w:val="004D567A"/>
    <w:rsid w:val="004E272F"/>
    <w:rsid w:val="004E4D4B"/>
    <w:rsid w:val="004E61CA"/>
    <w:rsid w:val="004F3709"/>
    <w:rsid w:val="004F3D4B"/>
    <w:rsid w:val="00515128"/>
    <w:rsid w:val="0052032E"/>
    <w:rsid w:val="00532F0C"/>
    <w:rsid w:val="0054108B"/>
    <w:rsid w:val="005413C8"/>
    <w:rsid w:val="00541BF5"/>
    <w:rsid w:val="00543202"/>
    <w:rsid w:val="0054538F"/>
    <w:rsid w:val="005517AE"/>
    <w:rsid w:val="00563D2D"/>
    <w:rsid w:val="00571345"/>
    <w:rsid w:val="0057442C"/>
    <w:rsid w:val="00577636"/>
    <w:rsid w:val="00583818"/>
    <w:rsid w:val="00585A12"/>
    <w:rsid w:val="0059478E"/>
    <w:rsid w:val="005A14CF"/>
    <w:rsid w:val="005A5912"/>
    <w:rsid w:val="005A6AC3"/>
    <w:rsid w:val="005B3862"/>
    <w:rsid w:val="005B41FE"/>
    <w:rsid w:val="005B504A"/>
    <w:rsid w:val="005D30A3"/>
    <w:rsid w:val="005F46C9"/>
    <w:rsid w:val="006037F8"/>
    <w:rsid w:val="0061046E"/>
    <w:rsid w:val="0061369F"/>
    <w:rsid w:val="006210FC"/>
    <w:rsid w:val="00631304"/>
    <w:rsid w:val="006448EF"/>
    <w:rsid w:val="00644D9C"/>
    <w:rsid w:val="006454DB"/>
    <w:rsid w:val="0065454F"/>
    <w:rsid w:val="00657120"/>
    <w:rsid w:val="00664029"/>
    <w:rsid w:val="00670114"/>
    <w:rsid w:val="00671F68"/>
    <w:rsid w:val="006A08A6"/>
    <w:rsid w:val="006A1EA4"/>
    <w:rsid w:val="006A513B"/>
    <w:rsid w:val="006A617D"/>
    <w:rsid w:val="006B35CD"/>
    <w:rsid w:val="006C3173"/>
    <w:rsid w:val="006C6938"/>
    <w:rsid w:val="006C7223"/>
    <w:rsid w:val="006D2C74"/>
    <w:rsid w:val="006D3870"/>
    <w:rsid w:val="006E3167"/>
    <w:rsid w:val="006E402C"/>
    <w:rsid w:val="006E6A9E"/>
    <w:rsid w:val="006E7D3A"/>
    <w:rsid w:val="006E7F8A"/>
    <w:rsid w:val="00706440"/>
    <w:rsid w:val="00722A77"/>
    <w:rsid w:val="00755113"/>
    <w:rsid w:val="00755C19"/>
    <w:rsid w:val="00760375"/>
    <w:rsid w:val="0076229C"/>
    <w:rsid w:val="00776CAF"/>
    <w:rsid w:val="007818AF"/>
    <w:rsid w:val="007820D2"/>
    <w:rsid w:val="00782346"/>
    <w:rsid w:val="00785B86"/>
    <w:rsid w:val="00794545"/>
    <w:rsid w:val="007B03FB"/>
    <w:rsid w:val="007B20B8"/>
    <w:rsid w:val="007C5614"/>
    <w:rsid w:val="007E3A0A"/>
    <w:rsid w:val="007E63AE"/>
    <w:rsid w:val="007F2A93"/>
    <w:rsid w:val="007F3812"/>
    <w:rsid w:val="007F444F"/>
    <w:rsid w:val="007F4F48"/>
    <w:rsid w:val="007F6F24"/>
    <w:rsid w:val="00800F76"/>
    <w:rsid w:val="00805D1B"/>
    <w:rsid w:val="0080666A"/>
    <w:rsid w:val="00814BC4"/>
    <w:rsid w:val="00817E32"/>
    <w:rsid w:val="0082450A"/>
    <w:rsid w:val="0082657D"/>
    <w:rsid w:val="008313D5"/>
    <w:rsid w:val="0083200F"/>
    <w:rsid w:val="00842C09"/>
    <w:rsid w:val="00844ABF"/>
    <w:rsid w:val="008470C7"/>
    <w:rsid w:val="008542FD"/>
    <w:rsid w:val="00854C3B"/>
    <w:rsid w:val="008635BF"/>
    <w:rsid w:val="008651E0"/>
    <w:rsid w:val="008676E7"/>
    <w:rsid w:val="00873F72"/>
    <w:rsid w:val="00881C57"/>
    <w:rsid w:val="008823D3"/>
    <w:rsid w:val="00886B68"/>
    <w:rsid w:val="008A0FA3"/>
    <w:rsid w:val="008B2111"/>
    <w:rsid w:val="008C6055"/>
    <w:rsid w:val="008C6E13"/>
    <w:rsid w:val="008C7397"/>
    <w:rsid w:val="008D7546"/>
    <w:rsid w:val="008E0007"/>
    <w:rsid w:val="008E2EB0"/>
    <w:rsid w:val="008E317F"/>
    <w:rsid w:val="009174DF"/>
    <w:rsid w:val="00932E2C"/>
    <w:rsid w:val="009420FF"/>
    <w:rsid w:val="00954550"/>
    <w:rsid w:val="009621C7"/>
    <w:rsid w:val="00986A8B"/>
    <w:rsid w:val="009B54D6"/>
    <w:rsid w:val="009B7BC5"/>
    <w:rsid w:val="009C2778"/>
    <w:rsid w:val="009C2943"/>
    <w:rsid w:val="009C5956"/>
    <w:rsid w:val="009D4A7E"/>
    <w:rsid w:val="009D5A33"/>
    <w:rsid w:val="009E52B5"/>
    <w:rsid w:val="009F0E49"/>
    <w:rsid w:val="009F4CEF"/>
    <w:rsid w:val="00A06B6E"/>
    <w:rsid w:val="00A12210"/>
    <w:rsid w:val="00A1308E"/>
    <w:rsid w:val="00A14E61"/>
    <w:rsid w:val="00A152AA"/>
    <w:rsid w:val="00A17DE9"/>
    <w:rsid w:val="00A2038E"/>
    <w:rsid w:val="00A368D1"/>
    <w:rsid w:val="00A42C78"/>
    <w:rsid w:val="00A549EC"/>
    <w:rsid w:val="00A578D1"/>
    <w:rsid w:val="00A60627"/>
    <w:rsid w:val="00AA6AFD"/>
    <w:rsid w:val="00AA707D"/>
    <w:rsid w:val="00AB0868"/>
    <w:rsid w:val="00AB5E2E"/>
    <w:rsid w:val="00AB6268"/>
    <w:rsid w:val="00AB70E1"/>
    <w:rsid w:val="00AC12D8"/>
    <w:rsid w:val="00AC324A"/>
    <w:rsid w:val="00AD588D"/>
    <w:rsid w:val="00AE0781"/>
    <w:rsid w:val="00AE2EBC"/>
    <w:rsid w:val="00AF205B"/>
    <w:rsid w:val="00AF6E58"/>
    <w:rsid w:val="00B00AFD"/>
    <w:rsid w:val="00B10BEA"/>
    <w:rsid w:val="00B12891"/>
    <w:rsid w:val="00B25655"/>
    <w:rsid w:val="00B26B5F"/>
    <w:rsid w:val="00B44424"/>
    <w:rsid w:val="00B47646"/>
    <w:rsid w:val="00B5715A"/>
    <w:rsid w:val="00B64F54"/>
    <w:rsid w:val="00B7017F"/>
    <w:rsid w:val="00B70580"/>
    <w:rsid w:val="00B70D47"/>
    <w:rsid w:val="00B7732C"/>
    <w:rsid w:val="00B862C4"/>
    <w:rsid w:val="00B908EF"/>
    <w:rsid w:val="00BA05A0"/>
    <w:rsid w:val="00BA09E8"/>
    <w:rsid w:val="00BA19AC"/>
    <w:rsid w:val="00BA1E6D"/>
    <w:rsid w:val="00BB193F"/>
    <w:rsid w:val="00BB47DD"/>
    <w:rsid w:val="00BB5FD3"/>
    <w:rsid w:val="00BC05F1"/>
    <w:rsid w:val="00BD5021"/>
    <w:rsid w:val="00BE04DF"/>
    <w:rsid w:val="00BE4114"/>
    <w:rsid w:val="00BE5453"/>
    <w:rsid w:val="00C0714D"/>
    <w:rsid w:val="00C07161"/>
    <w:rsid w:val="00C24BEF"/>
    <w:rsid w:val="00C3004C"/>
    <w:rsid w:val="00C30AD4"/>
    <w:rsid w:val="00C43CCB"/>
    <w:rsid w:val="00C50950"/>
    <w:rsid w:val="00C52165"/>
    <w:rsid w:val="00C53002"/>
    <w:rsid w:val="00C57BB0"/>
    <w:rsid w:val="00C71830"/>
    <w:rsid w:val="00C73F9D"/>
    <w:rsid w:val="00C75CEC"/>
    <w:rsid w:val="00C82DDF"/>
    <w:rsid w:val="00C8535B"/>
    <w:rsid w:val="00C91D3E"/>
    <w:rsid w:val="00C953A1"/>
    <w:rsid w:val="00C976C0"/>
    <w:rsid w:val="00CA566B"/>
    <w:rsid w:val="00CA7784"/>
    <w:rsid w:val="00CB3927"/>
    <w:rsid w:val="00CB51BD"/>
    <w:rsid w:val="00CC230A"/>
    <w:rsid w:val="00CC6EA9"/>
    <w:rsid w:val="00CD012D"/>
    <w:rsid w:val="00CD2D54"/>
    <w:rsid w:val="00CD66CC"/>
    <w:rsid w:val="00CE2479"/>
    <w:rsid w:val="00CE2501"/>
    <w:rsid w:val="00CE7386"/>
    <w:rsid w:val="00CF09BC"/>
    <w:rsid w:val="00CF14FC"/>
    <w:rsid w:val="00CF4F20"/>
    <w:rsid w:val="00D11310"/>
    <w:rsid w:val="00D1182A"/>
    <w:rsid w:val="00D12D61"/>
    <w:rsid w:val="00D1354B"/>
    <w:rsid w:val="00D150A4"/>
    <w:rsid w:val="00D27B8A"/>
    <w:rsid w:val="00D30096"/>
    <w:rsid w:val="00D3238D"/>
    <w:rsid w:val="00D454C3"/>
    <w:rsid w:val="00D4772F"/>
    <w:rsid w:val="00D5566A"/>
    <w:rsid w:val="00D57563"/>
    <w:rsid w:val="00D72ACE"/>
    <w:rsid w:val="00D836D2"/>
    <w:rsid w:val="00D94B95"/>
    <w:rsid w:val="00D954A6"/>
    <w:rsid w:val="00D977EB"/>
    <w:rsid w:val="00DA4A0F"/>
    <w:rsid w:val="00DB0881"/>
    <w:rsid w:val="00DC27EF"/>
    <w:rsid w:val="00DC2BC5"/>
    <w:rsid w:val="00DC6D85"/>
    <w:rsid w:val="00DD5F84"/>
    <w:rsid w:val="00DF74DC"/>
    <w:rsid w:val="00E0105D"/>
    <w:rsid w:val="00E035DD"/>
    <w:rsid w:val="00E03AA1"/>
    <w:rsid w:val="00E13CC4"/>
    <w:rsid w:val="00E15B07"/>
    <w:rsid w:val="00E22E1B"/>
    <w:rsid w:val="00E24AE3"/>
    <w:rsid w:val="00E333AF"/>
    <w:rsid w:val="00E350B8"/>
    <w:rsid w:val="00E521A5"/>
    <w:rsid w:val="00E52C61"/>
    <w:rsid w:val="00E64D7F"/>
    <w:rsid w:val="00E75D41"/>
    <w:rsid w:val="00E902C8"/>
    <w:rsid w:val="00E93C3B"/>
    <w:rsid w:val="00EA0C45"/>
    <w:rsid w:val="00EA7E90"/>
    <w:rsid w:val="00EB0F87"/>
    <w:rsid w:val="00EC61E7"/>
    <w:rsid w:val="00ED0E26"/>
    <w:rsid w:val="00ED50C0"/>
    <w:rsid w:val="00EE316D"/>
    <w:rsid w:val="00EF117A"/>
    <w:rsid w:val="00EF4E6A"/>
    <w:rsid w:val="00EF7937"/>
    <w:rsid w:val="00F0733C"/>
    <w:rsid w:val="00F11429"/>
    <w:rsid w:val="00F2206F"/>
    <w:rsid w:val="00F35C0C"/>
    <w:rsid w:val="00F50678"/>
    <w:rsid w:val="00F567A3"/>
    <w:rsid w:val="00F56CD0"/>
    <w:rsid w:val="00F64DEC"/>
    <w:rsid w:val="00F70FDF"/>
    <w:rsid w:val="00F72542"/>
    <w:rsid w:val="00F75F6C"/>
    <w:rsid w:val="00F77613"/>
    <w:rsid w:val="00F847FB"/>
    <w:rsid w:val="00F936FE"/>
    <w:rsid w:val="00F93E67"/>
    <w:rsid w:val="00FA6EA0"/>
    <w:rsid w:val="00FC113C"/>
    <w:rsid w:val="00FC5563"/>
    <w:rsid w:val="00FD37F9"/>
    <w:rsid w:val="00FD5C14"/>
    <w:rsid w:val="00FE493C"/>
    <w:rsid w:val="00FE5509"/>
    <w:rsid w:val="00FE7361"/>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A95AF"/>
  <w15:chartTrackingRefBased/>
  <w15:docId w15:val="{6C3AB77A-2F77-9541-829C-0308154A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EA"/>
    <w:rPr>
      <w:rFonts w:ascii="Times New Roman" w:eastAsia="Times New Roman" w:hAnsi="Times New Roman" w:cs="Times New Roman"/>
    </w:rPr>
  </w:style>
  <w:style w:type="paragraph" w:styleId="Heading1">
    <w:name w:val="heading 1"/>
    <w:basedOn w:val="Normal"/>
    <w:next w:val="Normal"/>
    <w:link w:val="Heading1Char"/>
    <w:uiPriority w:val="9"/>
    <w:qFormat/>
    <w:rsid w:val="007F6F24"/>
    <w:pPr>
      <w:spacing w:line="480" w:lineRule="auto"/>
      <w:jc w:val="center"/>
      <w:outlineLvl w:val="0"/>
    </w:pPr>
    <w:rPr>
      <w:rFonts w:eastAsiaTheme="minorHAnsi"/>
      <w:b/>
      <w:bCs/>
    </w:rPr>
  </w:style>
  <w:style w:type="paragraph" w:styleId="Heading2">
    <w:name w:val="heading 2"/>
    <w:basedOn w:val="Normal"/>
    <w:next w:val="Normal"/>
    <w:link w:val="Heading2Char"/>
    <w:uiPriority w:val="9"/>
    <w:unhideWhenUsed/>
    <w:qFormat/>
    <w:rsid w:val="009B54D6"/>
    <w:pPr>
      <w:spacing w:line="480" w:lineRule="auto"/>
      <w:outlineLvl w:val="1"/>
    </w:pPr>
    <w:rPr>
      <w:rFonts w:eastAsiaTheme="minorHAnsi"/>
      <w:b/>
      <w:bCs/>
    </w:rPr>
  </w:style>
  <w:style w:type="paragraph" w:styleId="Heading3">
    <w:name w:val="heading 3"/>
    <w:basedOn w:val="Normal"/>
    <w:next w:val="Normal"/>
    <w:link w:val="Heading3Char"/>
    <w:uiPriority w:val="9"/>
    <w:unhideWhenUsed/>
    <w:qFormat/>
    <w:rsid w:val="003F245C"/>
    <w:pPr>
      <w:spacing w:line="480" w:lineRule="auto"/>
      <w:outlineLvl w:val="2"/>
    </w:pPr>
    <w:rPr>
      <w:rFonts w:eastAsiaTheme="minorHAnsi"/>
      <w:b/>
      <w:bCs/>
      <w:i/>
    </w:rPr>
  </w:style>
  <w:style w:type="paragraph" w:styleId="Heading4">
    <w:name w:val="heading 4"/>
    <w:basedOn w:val="Normal"/>
    <w:next w:val="Normal"/>
    <w:link w:val="Heading4Char"/>
    <w:uiPriority w:val="9"/>
    <w:unhideWhenUsed/>
    <w:qFormat/>
    <w:rsid w:val="003F245C"/>
    <w:pPr>
      <w:spacing w:line="480" w:lineRule="auto"/>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F24"/>
    <w:rPr>
      <w:rFonts w:ascii="Times New Roman" w:hAnsi="Times New Roman" w:cs="Times New Roman"/>
      <w:b/>
      <w:bCs/>
    </w:rPr>
  </w:style>
  <w:style w:type="character" w:customStyle="1" w:styleId="Heading2Char">
    <w:name w:val="Heading 2 Char"/>
    <w:basedOn w:val="DefaultParagraphFont"/>
    <w:link w:val="Heading2"/>
    <w:uiPriority w:val="9"/>
    <w:rsid w:val="009B54D6"/>
    <w:rPr>
      <w:rFonts w:ascii="Times New Roman" w:hAnsi="Times New Roman" w:cs="Times New Roman"/>
      <w:b/>
      <w:bCs/>
    </w:rPr>
  </w:style>
  <w:style w:type="paragraph" w:styleId="ListParagraph">
    <w:name w:val="List Paragraph"/>
    <w:basedOn w:val="Normal"/>
    <w:uiPriority w:val="34"/>
    <w:qFormat/>
    <w:rsid w:val="00794545"/>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3F245C"/>
    <w:rPr>
      <w:rFonts w:ascii="Times New Roman" w:hAnsi="Times New Roman" w:cs="Times New Roman"/>
      <w:b/>
      <w:bCs/>
      <w:i/>
    </w:rPr>
  </w:style>
  <w:style w:type="character" w:styleId="Hyperlink">
    <w:name w:val="Hyperlink"/>
    <w:basedOn w:val="DefaultParagraphFont"/>
    <w:uiPriority w:val="99"/>
    <w:unhideWhenUsed/>
    <w:rsid w:val="00794545"/>
    <w:rPr>
      <w:color w:val="0563C1" w:themeColor="hyperlink"/>
      <w:u w:val="single"/>
    </w:rPr>
  </w:style>
  <w:style w:type="paragraph" w:styleId="NormalWeb">
    <w:name w:val="Normal (Web)"/>
    <w:basedOn w:val="Normal"/>
    <w:uiPriority w:val="99"/>
    <w:unhideWhenUsed/>
    <w:rsid w:val="00794545"/>
    <w:pPr>
      <w:spacing w:before="100" w:beforeAutospacing="1" w:after="100" w:afterAutospacing="1"/>
    </w:pPr>
  </w:style>
  <w:style w:type="character" w:styleId="FollowedHyperlink">
    <w:name w:val="FollowedHyperlink"/>
    <w:basedOn w:val="DefaultParagraphFont"/>
    <w:uiPriority w:val="99"/>
    <w:semiHidden/>
    <w:unhideWhenUsed/>
    <w:rsid w:val="00794545"/>
    <w:rPr>
      <w:color w:val="954F72" w:themeColor="followedHyperlink"/>
      <w:u w:val="single"/>
    </w:rPr>
  </w:style>
  <w:style w:type="character" w:styleId="UnresolvedMention">
    <w:name w:val="Unresolved Mention"/>
    <w:basedOn w:val="DefaultParagraphFont"/>
    <w:uiPriority w:val="99"/>
    <w:semiHidden/>
    <w:unhideWhenUsed/>
    <w:rsid w:val="00ED50C0"/>
    <w:rPr>
      <w:color w:val="605E5C"/>
      <w:shd w:val="clear" w:color="auto" w:fill="E1DFDD"/>
    </w:rPr>
  </w:style>
  <w:style w:type="paragraph" w:styleId="TOCHeading">
    <w:name w:val="TOC Heading"/>
    <w:basedOn w:val="Heading1"/>
    <w:next w:val="Normal"/>
    <w:uiPriority w:val="39"/>
    <w:unhideWhenUsed/>
    <w:qFormat/>
    <w:rsid w:val="00A549EC"/>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A60627"/>
    <w:pPr>
      <w:tabs>
        <w:tab w:val="right" w:leader="dot" w:pos="9350"/>
      </w:tabs>
      <w:spacing w:before="120" w:after="120" w:line="480" w:lineRule="auto"/>
    </w:pPr>
    <w:rPr>
      <w:rFonts w:eastAsiaTheme="minorHAnsi" w:cstheme="minorHAnsi"/>
      <w:bCs/>
      <w:szCs w:val="20"/>
    </w:rPr>
  </w:style>
  <w:style w:type="paragraph" w:styleId="TOC2">
    <w:name w:val="toc 2"/>
    <w:basedOn w:val="Normal"/>
    <w:next w:val="Normal"/>
    <w:autoRedefine/>
    <w:uiPriority w:val="39"/>
    <w:unhideWhenUsed/>
    <w:rsid w:val="00ED0E26"/>
    <w:pPr>
      <w:tabs>
        <w:tab w:val="right" w:leader="dot" w:pos="9350"/>
      </w:tabs>
      <w:ind w:left="240"/>
    </w:pPr>
    <w:rPr>
      <w:rFonts w:asciiTheme="minorHAnsi" w:eastAsiaTheme="minorHAnsi" w:hAnsiTheme="minorHAnsi" w:cstheme="minorHAnsi"/>
      <w:smallCaps/>
      <w:sz w:val="20"/>
      <w:szCs w:val="20"/>
    </w:rPr>
  </w:style>
  <w:style w:type="paragraph" w:styleId="TOC3">
    <w:name w:val="toc 3"/>
    <w:basedOn w:val="Normal"/>
    <w:next w:val="Normal"/>
    <w:autoRedefine/>
    <w:uiPriority w:val="39"/>
    <w:unhideWhenUsed/>
    <w:rsid w:val="00A549EC"/>
    <w:pPr>
      <w:ind w:left="480"/>
    </w:pPr>
    <w:rPr>
      <w:rFonts w:asciiTheme="minorHAnsi" w:eastAsiaTheme="minorHAnsi" w:hAnsiTheme="minorHAnsi" w:cstheme="minorHAnsi"/>
      <w:i/>
      <w:iCs/>
      <w:sz w:val="20"/>
      <w:szCs w:val="20"/>
    </w:rPr>
  </w:style>
  <w:style w:type="paragraph" w:styleId="TOC4">
    <w:name w:val="toc 4"/>
    <w:basedOn w:val="Normal"/>
    <w:next w:val="Normal"/>
    <w:autoRedefine/>
    <w:uiPriority w:val="39"/>
    <w:unhideWhenUsed/>
    <w:rsid w:val="00A549EC"/>
    <w:pPr>
      <w:ind w:left="720"/>
    </w:pPr>
    <w:rPr>
      <w:rFonts w:asciiTheme="minorHAnsi" w:eastAsiaTheme="minorHAnsi" w:hAnsiTheme="minorHAnsi" w:cstheme="minorHAnsi"/>
      <w:sz w:val="18"/>
      <w:szCs w:val="18"/>
    </w:rPr>
  </w:style>
  <w:style w:type="paragraph" w:styleId="TOC5">
    <w:name w:val="toc 5"/>
    <w:basedOn w:val="Normal"/>
    <w:next w:val="Normal"/>
    <w:autoRedefine/>
    <w:uiPriority w:val="39"/>
    <w:semiHidden/>
    <w:unhideWhenUsed/>
    <w:rsid w:val="00A549EC"/>
    <w:pPr>
      <w:ind w:left="960"/>
    </w:pPr>
    <w:rPr>
      <w:rFonts w:asciiTheme="minorHAnsi" w:eastAsiaTheme="minorHAnsi" w:hAnsiTheme="minorHAnsi" w:cstheme="minorHAnsi"/>
      <w:sz w:val="18"/>
      <w:szCs w:val="18"/>
    </w:rPr>
  </w:style>
  <w:style w:type="paragraph" w:styleId="TOC6">
    <w:name w:val="toc 6"/>
    <w:basedOn w:val="Normal"/>
    <w:next w:val="Normal"/>
    <w:autoRedefine/>
    <w:uiPriority w:val="39"/>
    <w:semiHidden/>
    <w:unhideWhenUsed/>
    <w:rsid w:val="00A549EC"/>
    <w:pPr>
      <w:ind w:left="1200"/>
    </w:pPr>
    <w:rPr>
      <w:rFonts w:asciiTheme="minorHAnsi" w:eastAsiaTheme="minorHAnsi" w:hAnsiTheme="minorHAnsi" w:cstheme="minorHAnsi"/>
      <w:sz w:val="18"/>
      <w:szCs w:val="18"/>
    </w:rPr>
  </w:style>
  <w:style w:type="paragraph" w:styleId="TOC8">
    <w:name w:val="toc 8"/>
    <w:basedOn w:val="Normal"/>
    <w:next w:val="Normal"/>
    <w:autoRedefine/>
    <w:uiPriority w:val="39"/>
    <w:semiHidden/>
    <w:unhideWhenUsed/>
    <w:rsid w:val="00A549EC"/>
    <w:pPr>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semiHidden/>
    <w:unhideWhenUsed/>
    <w:rsid w:val="00A549EC"/>
    <w:pPr>
      <w:ind w:left="1920"/>
    </w:pPr>
    <w:rPr>
      <w:rFonts w:asciiTheme="minorHAnsi" w:eastAsiaTheme="minorHAnsi" w:hAnsiTheme="minorHAnsi" w:cstheme="minorHAnsi"/>
      <w:sz w:val="18"/>
      <w:szCs w:val="18"/>
    </w:rPr>
  </w:style>
  <w:style w:type="paragraph" w:styleId="Footer">
    <w:name w:val="footer"/>
    <w:basedOn w:val="Normal"/>
    <w:link w:val="FooterChar"/>
    <w:uiPriority w:val="99"/>
    <w:unhideWhenUsed/>
    <w:rsid w:val="008542F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542FD"/>
  </w:style>
  <w:style w:type="character" w:styleId="PageNumber">
    <w:name w:val="page number"/>
    <w:basedOn w:val="DefaultParagraphFont"/>
    <w:uiPriority w:val="99"/>
    <w:semiHidden/>
    <w:unhideWhenUsed/>
    <w:rsid w:val="008542FD"/>
  </w:style>
  <w:style w:type="paragraph" w:styleId="Header">
    <w:name w:val="header"/>
    <w:basedOn w:val="Normal"/>
    <w:link w:val="HeaderChar"/>
    <w:uiPriority w:val="99"/>
    <w:unhideWhenUsed/>
    <w:rsid w:val="008542F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542FD"/>
  </w:style>
  <w:style w:type="paragraph" w:styleId="Revision">
    <w:name w:val="Revision"/>
    <w:hidden/>
    <w:uiPriority w:val="99"/>
    <w:semiHidden/>
    <w:rsid w:val="002744A3"/>
  </w:style>
  <w:style w:type="character" w:styleId="CommentReference">
    <w:name w:val="annotation reference"/>
    <w:basedOn w:val="DefaultParagraphFont"/>
    <w:uiPriority w:val="99"/>
    <w:semiHidden/>
    <w:unhideWhenUsed/>
    <w:rsid w:val="008E0007"/>
    <w:rPr>
      <w:sz w:val="16"/>
      <w:szCs w:val="16"/>
    </w:rPr>
  </w:style>
  <w:style w:type="paragraph" w:styleId="CommentText">
    <w:name w:val="annotation text"/>
    <w:basedOn w:val="Normal"/>
    <w:link w:val="CommentTextChar"/>
    <w:uiPriority w:val="99"/>
    <w:semiHidden/>
    <w:unhideWhenUsed/>
    <w:rsid w:val="008E000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E0007"/>
    <w:rPr>
      <w:sz w:val="20"/>
      <w:szCs w:val="20"/>
    </w:rPr>
  </w:style>
  <w:style w:type="paragraph" w:styleId="CommentSubject">
    <w:name w:val="annotation subject"/>
    <w:basedOn w:val="CommentText"/>
    <w:next w:val="CommentText"/>
    <w:link w:val="CommentSubjectChar"/>
    <w:uiPriority w:val="99"/>
    <w:semiHidden/>
    <w:unhideWhenUsed/>
    <w:rsid w:val="008E0007"/>
    <w:rPr>
      <w:b/>
      <w:bCs/>
    </w:rPr>
  </w:style>
  <w:style w:type="character" w:customStyle="1" w:styleId="CommentSubjectChar">
    <w:name w:val="Comment Subject Char"/>
    <w:basedOn w:val="CommentTextChar"/>
    <w:link w:val="CommentSubject"/>
    <w:uiPriority w:val="99"/>
    <w:semiHidden/>
    <w:rsid w:val="008E0007"/>
    <w:rPr>
      <w:b/>
      <w:bCs/>
      <w:sz w:val="20"/>
      <w:szCs w:val="20"/>
    </w:rPr>
  </w:style>
  <w:style w:type="character" w:customStyle="1" w:styleId="Heading4Char">
    <w:name w:val="Heading 4 Char"/>
    <w:basedOn w:val="DefaultParagraphFont"/>
    <w:link w:val="Heading4"/>
    <w:uiPriority w:val="9"/>
    <w:rsid w:val="003F245C"/>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7231">
      <w:bodyDiv w:val="1"/>
      <w:marLeft w:val="0"/>
      <w:marRight w:val="0"/>
      <w:marTop w:val="0"/>
      <w:marBottom w:val="0"/>
      <w:divBdr>
        <w:top w:val="none" w:sz="0" w:space="0" w:color="auto"/>
        <w:left w:val="none" w:sz="0" w:space="0" w:color="auto"/>
        <w:bottom w:val="none" w:sz="0" w:space="0" w:color="auto"/>
        <w:right w:val="none" w:sz="0" w:space="0" w:color="auto"/>
      </w:divBdr>
    </w:div>
    <w:div w:id="598877269">
      <w:bodyDiv w:val="1"/>
      <w:marLeft w:val="0"/>
      <w:marRight w:val="0"/>
      <w:marTop w:val="0"/>
      <w:marBottom w:val="0"/>
      <w:divBdr>
        <w:top w:val="none" w:sz="0" w:space="0" w:color="auto"/>
        <w:left w:val="none" w:sz="0" w:space="0" w:color="auto"/>
        <w:bottom w:val="none" w:sz="0" w:space="0" w:color="auto"/>
        <w:right w:val="none" w:sz="0" w:space="0" w:color="auto"/>
      </w:divBdr>
    </w:div>
    <w:div w:id="763693539">
      <w:bodyDiv w:val="1"/>
      <w:marLeft w:val="0"/>
      <w:marRight w:val="0"/>
      <w:marTop w:val="0"/>
      <w:marBottom w:val="0"/>
      <w:divBdr>
        <w:top w:val="none" w:sz="0" w:space="0" w:color="auto"/>
        <w:left w:val="none" w:sz="0" w:space="0" w:color="auto"/>
        <w:bottom w:val="none" w:sz="0" w:space="0" w:color="auto"/>
        <w:right w:val="none" w:sz="0" w:space="0" w:color="auto"/>
      </w:divBdr>
    </w:div>
    <w:div w:id="824857573">
      <w:bodyDiv w:val="1"/>
      <w:marLeft w:val="0"/>
      <w:marRight w:val="0"/>
      <w:marTop w:val="0"/>
      <w:marBottom w:val="0"/>
      <w:divBdr>
        <w:top w:val="none" w:sz="0" w:space="0" w:color="auto"/>
        <w:left w:val="none" w:sz="0" w:space="0" w:color="auto"/>
        <w:bottom w:val="none" w:sz="0" w:space="0" w:color="auto"/>
        <w:right w:val="none" w:sz="0" w:space="0" w:color="auto"/>
      </w:divBdr>
    </w:div>
    <w:div w:id="845095350">
      <w:bodyDiv w:val="1"/>
      <w:marLeft w:val="0"/>
      <w:marRight w:val="0"/>
      <w:marTop w:val="0"/>
      <w:marBottom w:val="0"/>
      <w:divBdr>
        <w:top w:val="none" w:sz="0" w:space="0" w:color="auto"/>
        <w:left w:val="none" w:sz="0" w:space="0" w:color="auto"/>
        <w:bottom w:val="none" w:sz="0" w:space="0" w:color="auto"/>
        <w:right w:val="none" w:sz="0" w:space="0" w:color="auto"/>
      </w:divBdr>
    </w:div>
    <w:div w:id="1054038336">
      <w:bodyDiv w:val="1"/>
      <w:marLeft w:val="0"/>
      <w:marRight w:val="0"/>
      <w:marTop w:val="0"/>
      <w:marBottom w:val="0"/>
      <w:divBdr>
        <w:top w:val="none" w:sz="0" w:space="0" w:color="auto"/>
        <w:left w:val="none" w:sz="0" w:space="0" w:color="auto"/>
        <w:bottom w:val="none" w:sz="0" w:space="0" w:color="auto"/>
        <w:right w:val="none" w:sz="0" w:space="0" w:color="auto"/>
      </w:divBdr>
    </w:div>
    <w:div w:id="1054695967">
      <w:bodyDiv w:val="1"/>
      <w:marLeft w:val="0"/>
      <w:marRight w:val="0"/>
      <w:marTop w:val="0"/>
      <w:marBottom w:val="0"/>
      <w:divBdr>
        <w:top w:val="none" w:sz="0" w:space="0" w:color="auto"/>
        <w:left w:val="none" w:sz="0" w:space="0" w:color="auto"/>
        <w:bottom w:val="none" w:sz="0" w:space="0" w:color="auto"/>
        <w:right w:val="none" w:sz="0" w:space="0" w:color="auto"/>
      </w:divBdr>
    </w:div>
    <w:div w:id="1123156275">
      <w:bodyDiv w:val="1"/>
      <w:marLeft w:val="0"/>
      <w:marRight w:val="0"/>
      <w:marTop w:val="0"/>
      <w:marBottom w:val="0"/>
      <w:divBdr>
        <w:top w:val="none" w:sz="0" w:space="0" w:color="auto"/>
        <w:left w:val="none" w:sz="0" w:space="0" w:color="auto"/>
        <w:bottom w:val="none" w:sz="0" w:space="0" w:color="auto"/>
        <w:right w:val="none" w:sz="0" w:space="0" w:color="auto"/>
      </w:divBdr>
    </w:div>
    <w:div w:id="18435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urnals.sagepub.com/doi/10.1177/0038040715610883" TargetMode="External"/><Relationship Id="rId18" Type="http://schemas.openxmlformats.org/officeDocument/2006/relationships/hyperlink" Target="https://www.jstor.org/stable/40071147"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177/0013124508316438" TargetMode="External"/><Relationship Id="rId7" Type="http://schemas.openxmlformats.org/officeDocument/2006/relationships/endnotes" Target="endnotes.xml"/><Relationship Id="rId12" Type="http://schemas.openxmlformats.org/officeDocument/2006/relationships/hyperlink" Target="https://doi.org/10.3389" TargetMode="External"/><Relationship Id="rId17" Type="http://schemas.openxmlformats.org/officeDocument/2006/relationships/hyperlink" Target="https://journalhosting.ucalgary.ca/index.php/cjeap/index"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i-org.libproxy.nau.edu/10.1037/0022-3514.85.3.507" TargetMode="External"/><Relationship Id="rId20" Type="http://schemas.openxmlformats.org/officeDocument/2006/relationships/hyperlink" Target="https://doi.org/10.1037/0022-0663.82.1.117"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37/0021-%20%09843X.100.2.181" TargetMode="External"/><Relationship Id="rId23" Type="http://schemas.openxmlformats.org/officeDocument/2006/relationships/hyperlink" Target="https://doi.org/10.1037/a0032793" TargetMode="External"/><Relationship Id="rId28"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doi.org/10.1177/02724316930130040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77/0272431695015004005" TargetMode="External"/><Relationship Id="rId22" Type="http://schemas.openxmlformats.org/officeDocument/2006/relationships/hyperlink" Target="https://www.jstor.org/stable/2095720"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patrickgibbs/Downloads/Them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en-US" b="1"/>
              <a:t>Remarks</a:t>
            </a:r>
          </a:p>
        </c:rich>
      </c:tx>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Theme1!$B$1</c:f>
              <c:strCache>
                <c:ptCount val="1"/>
                <c:pt idx="0">
                  <c:v>Percentage</c:v>
                </c:pt>
              </c:strCache>
            </c:strRef>
          </c:tx>
          <c:spPr>
            <a:ln>
              <a:solidFill>
                <a:schemeClr val="tx1"/>
              </a:solidFill>
            </a:ln>
          </c:spPr>
          <c:dPt>
            <c:idx val="0"/>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1-8DFA-1F41-B1EF-F9A5C624196A}"/>
              </c:ext>
            </c:extLst>
          </c:dPt>
          <c:dPt>
            <c:idx val="1"/>
            <c:bubble3D val="0"/>
            <c:spPr>
              <a:solidFill>
                <a:schemeClr val="tx1">
                  <a:lumMod val="50000"/>
                  <a:lumOff val="50000"/>
                </a:schemeClr>
              </a:solidFill>
              <a:ln w="19050">
                <a:solidFill>
                  <a:schemeClr val="tx1"/>
                </a:solidFill>
              </a:ln>
              <a:effectLst/>
            </c:spPr>
            <c:extLst>
              <c:ext xmlns:c16="http://schemas.microsoft.com/office/drawing/2014/chart" uri="{C3380CC4-5D6E-409C-BE32-E72D297353CC}">
                <c16:uniqueId val="{00000003-8DFA-1F41-B1EF-F9A5C624196A}"/>
              </c:ext>
            </c:extLst>
          </c:dPt>
          <c:dLbls>
            <c:dLbl>
              <c:idx val="0"/>
              <c:layout>
                <c:manualLayout>
                  <c:x val="-0.16137892159453232"/>
                  <c:y val="-6.948382965970084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5DDFF273-6414-B746-A27C-E7575333E780}" type="VALUE">
                      <a:rPr lang="en-US" sz="1200"/>
                      <a:pPr>
                        <a:defRPr b="1"/>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232662192393735"/>
                      <c:h val="0.11413508432553196"/>
                    </c:manualLayout>
                  </c15:layout>
                  <c15:dlblFieldTable/>
                  <c15:showDataLabelsRange val="0"/>
                </c:ext>
                <c:ext xmlns:c16="http://schemas.microsoft.com/office/drawing/2014/chart" uri="{C3380CC4-5D6E-409C-BE32-E72D297353CC}">
                  <c16:uniqueId val="{00000001-8DFA-1F41-B1EF-F9A5C624196A}"/>
                </c:ext>
              </c:extLst>
            </c:dLbl>
            <c:dLbl>
              <c:idx val="1"/>
              <c:layout>
                <c:manualLayout>
                  <c:x val="0.14851362539414112"/>
                  <c:y val="4.9657793640846798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98E41921-16BB-494D-8372-A12EFA9B42BE}" type="VALUE">
                      <a:rPr lang="en-US" sz="1200"/>
                      <a:pPr>
                        <a:defRPr b="1"/>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1785234899328859"/>
                      <c:h val="0.12451570716290221"/>
                    </c:manualLayout>
                  </c15:layout>
                  <c15:dlblFieldTable/>
                  <c15:showDataLabelsRange val="0"/>
                </c:ext>
                <c:ext xmlns:c16="http://schemas.microsoft.com/office/drawing/2014/chart" uri="{C3380CC4-5D6E-409C-BE32-E72D297353CC}">
                  <c16:uniqueId val="{00000003-8DFA-1F41-B1EF-F9A5C624196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Theme1!$A$2:$A$3</c:f>
              <c:strCache>
                <c:ptCount val="2"/>
                <c:pt idx="0">
                  <c:v>Positive</c:v>
                </c:pt>
                <c:pt idx="1">
                  <c:v>Negative</c:v>
                </c:pt>
              </c:strCache>
            </c:strRef>
          </c:cat>
          <c:val>
            <c:numRef>
              <c:f>Theme1!$B$2:$B$3</c:f>
              <c:numCache>
                <c:formatCode>0%</c:formatCode>
                <c:ptCount val="2"/>
                <c:pt idx="0">
                  <c:v>0.5625</c:v>
                </c:pt>
                <c:pt idx="1">
                  <c:v>0.4375</c:v>
                </c:pt>
              </c:numCache>
            </c:numRef>
          </c:val>
          <c:extLst>
            <c:ext xmlns:c16="http://schemas.microsoft.com/office/drawing/2014/chart" uri="{C3380CC4-5D6E-409C-BE32-E72D297353CC}">
              <c16:uniqueId val="{00000004-8DFA-1F41-B1EF-F9A5C624196A}"/>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861BC9-B5BE-464E-90B0-2C57834DD557}">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EB8B0-B2AC-0F49-AB42-96179E65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32258</Words>
  <Characters>183876</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Gibbs (Student)</dc:creator>
  <cp:keywords/>
  <dc:description/>
  <cp:lastModifiedBy>Patrick Gibbs (Student)</cp:lastModifiedBy>
  <cp:revision>3</cp:revision>
  <dcterms:created xsi:type="dcterms:W3CDTF">2023-12-03T21:15:00Z</dcterms:created>
  <dcterms:modified xsi:type="dcterms:W3CDTF">2023-12-03T21:24:00Z</dcterms:modified>
</cp:coreProperties>
</file>